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92A" w:rsidRPr="006B7209" w:rsidRDefault="000A632F" w:rsidP="006B7209">
      <w:pPr>
        <w:jc w:val="center"/>
        <w:rPr>
          <w:b/>
          <w:sz w:val="28"/>
          <w:szCs w:val="28"/>
          <w:lang w:val="en-GB"/>
        </w:rPr>
      </w:pPr>
      <w:r w:rsidRPr="006B7209">
        <w:rPr>
          <w:b/>
          <w:sz w:val="28"/>
          <w:szCs w:val="28"/>
          <w:lang w:val="en-GB"/>
        </w:rPr>
        <w:t xml:space="preserve">Note on fossil carbon content in </w:t>
      </w:r>
      <w:r w:rsidR="000A7468">
        <w:rPr>
          <w:b/>
          <w:sz w:val="28"/>
          <w:szCs w:val="28"/>
          <w:lang w:val="en-US"/>
        </w:rPr>
        <w:t>b</w:t>
      </w:r>
      <w:proofErr w:type="spellStart"/>
      <w:r w:rsidRPr="006B7209">
        <w:rPr>
          <w:b/>
          <w:sz w:val="28"/>
          <w:szCs w:val="28"/>
          <w:lang w:val="en-GB"/>
        </w:rPr>
        <w:t>iofuels</w:t>
      </w:r>
      <w:proofErr w:type="spellEnd"/>
    </w:p>
    <w:p w:rsidR="006B7209" w:rsidRDefault="006B7209" w:rsidP="006B7209">
      <w:pPr>
        <w:rPr>
          <w:lang w:val="en-GB"/>
        </w:rPr>
      </w:pPr>
    </w:p>
    <w:p w:rsidR="00EE45DC" w:rsidRPr="006B7209" w:rsidRDefault="0073592A" w:rsidP="006B7209">
      <w:pPr>
        <w:spacing w:after="0"/>
        <w:jc w:val="center"/>
        <w:rPr>
          <w:color w:val="404040" w:themeColor="text1" w:themeTint="BF"/>
        </w:rPr>
      </w:pPr>
      <w:r w:rsidRPr="006B7209">
        <w:rPr>
          <w:color w:val="404040" w:themeColor="text1" w:themeTint="BF"/>
        </w:rPr>
        <w:t xml:space="preserve">Note prepared by </w:t>
      </w:r>
    </w:p>
    <w:p w:rsidR="00B87548" w:rsidRDefault="000A632F" w:rsidP="0073592A">
      <w:pPr>
        <w:spacing w:after="0"/>
        <w:jc w:val="center"/>
        <w:rPr>
          <w:color w:val="404040" w:themeColor="text1" w:themeTint="BF"/>
        </w:rPr>
      </w:pPr>
      <w:r>
        <w:rPr>
          <w:color w:val="404040" w:themeColor="text1" w:themeTint="BF"/>
        </w:rPr>
        <w:t>Ioannis Sempos</w:t>
      </w:r>
    </w:p>
    <w:p w:rsidR="006B7209" w:rsidRPr="006C30E3" w:rsidRDefault="006B7209" w:rsidP="0073592A">
      <w:pPr>
        <w:spacing w:after="0"/>
        <w:jc w:val="center"/>
        <w:rPr>
          <w:color w:val="404040" w:themeColor="text1" w:themeTint="BF"/>
        </w:rPr>
      </w:pPr>
    </w:p>
    <w:p w:rsidR="000A632F" w:rsidRDefault="000A632F" w:rsidP="0073592A">
      <w:pPr>
        <w:spacing w:after="0"/>
        <w:jc w:val="center"/>
        <w:rPr>
          <w:color w:val="404040" w:themeColor="text1" w:themeTint="BF"/>
        </w:rPr>
      </w:pPr>
      <w:r>
        <w:rPr>
          <w:color w:val="404040" w:themeColor="text1" w:themeTint="BF"/>
        </w:rPr>
        <w:t>With input from</w:t>
      </w:r>
    </w:p>
    <w:p w:rsidR="000A632F" w:rsidRPr="00C95265" w:rsidRDefault="007A2BAA" w:rsidP="0073592A">
      <w:pPr>
        <w:spacing w:after="0"/>
        <w:jc w:val="center"/>
        <w:rPr>
          <w:color w:val="404040" w:themeColor="text1" w:themeTint="BF"/>
        </w:rPr>
      </w:pPr>
      <w:r>
        <w:rPr>
          <w:color w:val="404040" w:themeColor="text1" w:themeTint="BF"/>
        </w:rPr>
        <w:t>Graham Anderson</w:t>
      </w:r>
      <w:r w:rsidR="00FD6002" w:rsidRPr="00C95265">
        <w:rPr>
          <w:color w:val="404040" w:themeColor="text1" w:themeTint="BF"/>
        </w:rPr>
        <w:t>, Marc Schuman, Nora Becker, Peter Brown, Jean-Pierre Chang, Ole-Kenneth Nielsen, Veronica Eklund, Edith Brodda</w:t>
      </w:r>
      <w:r w:rsidR="00EC16C5" w:rsidRPr="00C95265">
        <w:rPr>
          <w:color w:val="404040" w:themeColor="text1" w:themeTint="BF"/>
        </w:rPr>
        <w:t>, Fernando Diaz-Alonso,</w:t>
      </w:r>
      <w:r w:rsidR="0031601A" w:rsidRPr="00C95265">
        <w:rPr>
          <w:color w:val="404040" w:themeColor="text1" w:themeTint="BF"/>
        </w:rPr>
        <w:t xml:space="preserve"> Andreas Gumbert </w:t>
      </w:r>
      <w:r w:rsidR="00EC16C5" w:rsidRPr="00C95265">
        <w:rPr>
          <w:color w:val="404040" w:themeColor="text1" w:themeTint="BF"/>
        </w:rPr>
        <w:t xml:space="preserve"> </w:t>
      </w:r>
    </w:p>
    <w:p w:rsidR="007A2BAA" w:rsidRDefault="007A2BAA" w:rsidP="0073592A">
      <w:pPr>
        <w:spacing w:after="0"/>
        <w:jc w:val="center"/>
        <w:rPr>
          <w:color w:val="404040" w:themeColor="text1" w:themeTint="BF"/>
        </w:rPr>
      </w:pPr>
    </w:p>
    <w:p w:rsidR="000A632F" w:rsidRDefault="000A632F" w:rsidP="0073592A">
      <w:pPr>
        <w:spacing w:after="0"/>
        <w:jc w:val="center"/>
        <w:rPr>
          <w:color w:val="404040" w:themeColor="text1" w:themeTint="BF"/>
        </w:rPr>
      </w:pPr>
    </w:p>
    <w:sdt>
      <w:sdtPr>
        <w:rPr>
          <w:rFonts w:asciiTheme="minorHAnsi" w:eastAsiaTheme="minorHAnsi" w:hAnsiTheme="minorHAnsi" w:cstheme="minorBidi"/>
          <w:color w:val="auto"/>
          <w:sz w:val="22"/>
          <w:szCs w:val="22"/>
          <w:lang w:val="nl-NL"/>
        </w:rPr>
        <w:id w:val="1816833341"/>
        <w:docPartObj>
          <w:docPartGallery w:val="Table of Contents"/>
          <w:docPartUnique/>
        </w:docPartObj>
      </w:sdtPr>
      <w:sdtEndPr>
        <w:rPr>
          <w:b/>
          <w:bCs/>
          <w:noProof/>
        </w:rPr>
      </w:sdtEndPr>
      <w:sdtContent>
        <w:p w:rsidR="006B7209" w:rsidRDefault="006B7209">
          <w:pPr>
            <w:pStyle w:val="Inhaltsverzeichnisberschrift"/>
          </w:pPr>
          <w:r>
            <w:t>Contents</w:t>
          </w:r>
        </w:p>
        <w:bookmarkStart w:id="0" w:name="_GoBack"/>
        <w:bookmarkEnd w:id="0"/>
        <w:p w:rsidR="00C3088A" w:rsidRDefault="006B7209">
          <w:pPr>
            <w:pStyle w:val="Verzeichnis1"/>
            <w:tabs>
              <w:tab w:val="right" w:leader="dot" w:pos="9062"/>
            </w:tabs>
            <w:rPr>
              <w:rFonts w:eastAsiaTheme="minorEastAsia"/>
              <w:noProof/>
              <w:lang w:val="en-GB" w:eastAsia="en-GB"/>
            </w:rPr>
          </w:pPr>
          <w:r>
            <w:rPr>
              <w:b/>
              <w:bCs/>
              <w:noProof/>
            </w:rPr>
            <w:fldChar w:fldCharType="begin"/>
          </w:r>
          <w:r>
            <w:rPr>
              <w:b/>
              <w:bCs/>
              <w:noProof/>
            </w:rPr>
            <w:instrText xml:space="preserve"> TOC \o "1-3" \h \z \u </w:instrText>
          </w:r>
          <w:r>
            <w:rPr>
              <w:b/>
              <w:bCs/>
              <w:noProof/>
            </w:rPr>
            <w:fldChar w:fldCharType="separate"/>
          </w:r>
          <w:hyperlink w:anchor="_Toc532897191" w:history="1">
            <w:r w:rsidR="00C3088A" w:rsidRPr="002F0083">
              <w:rPr>
                <w:rStyle w:val="Hyperlink"/>
                <w:noProof/>
                <w:lang w:val="en-GB"/>
              </w:rPr>
              <w:t>Introduction</w:t>
            </w:r>
            <w:r w:rsidR="00C3088A">
              <w:rPr>
                <w:noProof/>
                <w:webHidden/>
              </w:rPr>
              <w:tab/>
            </w:r>
            <w:r w:rsidR="00C3088A">
              <w:rPr>
                <w:noProof/>
                <w:webHidden/>
              </w:rPr>
              <w:fldChar w:fldCharType="begin"/>
            </w:r>
            <w:r w:rsidR="00C3088A">
              <w:rPr>
                <w:noProof/>
                <w:webHidden/>
              </w:rPr>
              <w:instrText xml:space="preserve"> PAGEREF _Toc532897191 \h </w:instrText>
            </w:r>
            <w:r w:rsidR="00C3088A">
              <w:rPr>
                <w:noProof/>
                <w:webHidden/>
              </w:rPr>
            </w:r>
            <w:r w:rsidR="00C3088A">
              <w:rPr>
                <w:noProof/>
                <w:webHidden/>
              </w:rPr>
              <w:fldChar w:fldCharType="separate"/>
            </w:r>
            <w:r w:rsidR="00C3088A">
              <w:rPr>
                <w:noProof/>
                <w:webHidden/>
              </w:rPr>
              <w:t>1</w:t>
            </w:r>
            <w:r w:rsidR="00C3088A">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192" w:history="1">
            <w:r w:rsidRPr="002F0083">
              <w:rPr>
                <w:rStyle w:val="Hyperlink"/>
                <w:noProof/>
                <w:lang w:val="en-GB"/>
              </w:rPr>
              <w:t>Calculating the fossil fuel content of biofuels that replace fossil diesel (biodiesel)</w:t>
            </w:r>
            <w:r>
              <w:rPr>
                <w:noProof/>
                <w:webHidden/>
              </w:rPr>
              <w:tab/>
            </w:r>
            <w:r>
              <w:rPr>
                <w:noProof/>
                <w:webHidden/>
              </w:rPr>
              <w:fldChar w:fldCharType="begin"/>
            </w:r>
            <w:r>
              <w:rPr>
                <w:noProof/>
                <w:webHidden/>
              </w:rPr>
              <w:instrText xml:space="preserve"> PAGEREF _Toc532897192 \h </w:instrText>
            </w:r>
            <w:r>
              <w:rPr>
                <w:noProof/>
                <w:webHidden/>
              </w:rPr>
            </w:r>
            <w:r>
              <w:rPr>
                <w:noProof/>
                <w:webHidden/>
              </w:rPr>
              <w:fldChar w:fldCharType="separate"/>
            </w:r>
            <w:r>
              <w:rPr>
                <w:noProof/>
                <w:webHidden/>
              </w:rPr>
              <w:t>2</w:t>
            </w:r>
            <w:r>
              <w:rPr>
                <w:noProof/>
                <w:webHidden/>
              </w:rPr>
              <w:fldChar w:fldCharType="end"/>
            </w:r>
          </w:hyperlink>
        </w:p>
        <w:p w:rsidR="00C3088A" w:rsidRDefault="00C3088A">
          <w:pPr>
            <w:pStyle w:val="Verzeichnis2"/>
            <w:tabs>
              <w:tab w:val="right" w:leader="dot" w:pos="9062"/>
            </w:tabs>
            <w:rPr>
              <w:rFonts w:eastAsiaTheme="minorEastAsia"/>
              <w:noProof/>
              <w:lang w:val="en-GB" w:eastAsia="en-GB"/>
            </w:rPr>
          </w:pPr>
          <w:hyperlink w:anchor="_Toc532897193" w:history="1">
            <w:r w:rsidRPr="002F0083">
              <w:rPr>
                <w:rStyle w:val="Hyperlink"/>
                <w:noProof/>
                <w:lang w:val="en-GB"/>
              </w:rPr>
              <w:t>Hydrotreated vegetable oil (HVO)</w:t>
            </w:r>
            <w:r>
              <w:rPr>
                <w:noProof/>
                <w:webHidden/>
              </w:rPr>
              <w:tab/>
            </w:r>
            <w:r>
              <w:rPr>
                <w:noProof/>
                <w:webHidden/>
              </w:rPr>
              <w:fldChar w:fldCharType="begin"/>
            </w:r>
            <w:r>
              <w:rPr>
                <w:noProof/>
                <w:webHidden/>
              </w:rPr>
              <w:instrText xml:space="preserve"> PAGEREF _Toc532897193 \h </w:instrText>
            </w:r>
            <w:r>
              <w:rPr>
                <w:noProof/>
                <w:webHidden/>
              </w:rPr>
            </w:r>
            <w:r>
              <w:rPr>
                <w:noProof/>
                <w:webHidden/>
              </w:rPr>
              <w:fldChar w:fldCharType="separate"/>
            </w:r>
            <w:r>
              <w:rPr>
                <w:noProof/>
                <w:webHidden/>
              </w:rPr>
              <w:t>2</w:t>
            </w:r>
            <w:r>
              <w:rPr>
                <w:noProof/>
                <w:webHidden/>
              </w:rPr>
              <w:fldChar w:fldCharType="end"/>
            </w:r>
          </w:hyperlink>
        </w:p>
        <w:p w:rsidR="00C3088A" w:rsidRDefault="00C3088A">
          <w:pPr>
            <w:pStyle w:val="Verzeichnis2"/>
            <w:tabs>
              <w:tab w:val="right" w:leader="dot" w:pos="9062"/>
            </w:tabs>
            <w:rPr>
              <w:rFonts w:eastAsiaTheme="minorEastAsia"/>
              <w:noProof/>
              <w:lang w:val="en-GB" w:eastAsia="en-GB"/>
            </w:rPr>
          </w:pPr>
          <w:hyperlink w:anchor="_Toc532897194" w:history="1">
            <w:r w:rsidRPr="002F0083">
              <w:rPr>
                <w:rStyle w:val="Hyperlink"/>
                <w:noProof/>
                <w:lang w:val="en-GB"/>
              </w:rPr>
              <w:t>Fatty acid methyl esters (FAME)</w:t>
            </w:r>
            <w:r>
              <w:rPr>
                <w:noProof/>
                <w:webHidden/>
              </w:rPr>
              <w:tab/>
            </w:r>
            <w:r>
              <w:rPr>
                <w:noProof/>
                <w:webHidden/>
              </w:rPr>
              <w:fldChar w:fldCharType="begin"/>
            </w:r>
            <w:r>
              <w:rPr>
                <w:noProof/>
                <w:webHidden/>
              </w:rPr>
              <w:instrText xml:space="preserve"> PAGEREF _Toc532897194 \h </w:instrText>
            </w:r>
            <w:r>
              <w:rPr>
                <w:noProof/>
                <w:webHidden/>
              </w:rPr>
            </w:r>
            <w:r>
              <w:rPr>
                <w:noProof/>
                <w:webHidden/>
              </w:rPr>
              <w:fldChar w:fldCharType="separate"/>
            </w:r>
            <w:r>
              <w:rPr>
                <w:noProof/>
                <w:webHidden/>
              </w:rPr>
              <w:t>2</w:t>
            </w:r>
            <w:r>
              <w:rPr>
                <w:noProof/>
                <w:webHidden/>
              </w:rPr>
              <w:fldChar w:fldCharType="end"/>
            </w:r>
          </w:hyperlink>
        </w:p>
        <w:p w:rsidR="00C3088A" w:rsidRDefault="00C3088A">
          <w:pPr>
            <w:pStyle w:val="Verzeichnis2"/>
            <w:tabs>
              <w:tab w:val="right" w:leader="dot" w:pos="9062"/>
            </w:tabs>
            <w:rPr>
              <w:rFonts w:eastAsiaTheme="minorEastAsia"/>
              <w:noProof/>
              <w:lang w:val="en-GB" w:eastAsia="en-GB"/>
            </w:rPr>
          </w:pPr>
          <w:hyperlink w:anchor="_Toc532897195" w:history="1">
            <w:r w:rsidRPr="002F0083">
              <w:rPr>
                <w:rStyle w:val="Hyperlink"/>
                <w:noProof/>
                <w:lang w:val="en-GB"/>
              </w:rPr>
              <w:t>Step-by-step approach to estimate fossil CO</w:t>
            </w:r>
            <w:r w:rsidRPr="002F0083">
              <w:rPr>
                <w:rStyle w:val="Hyperlink"/>
                <w:noProof/>
                <w:vertAlign w:val="subscript"/>
                <w:lang w:val="en-GB"/>
              </w:rPr>
              <w:t>2</w:t>
            </w:r>
            <w:r w:rsidRPr="002F0083">
              <w:rPr>
                <w:rStyle w:val="Hyperlink"/>
                <w:noProof/>
                <w:lang w:val="en-GB"/>
              </w:rPr>
              <w:t xml:space="preserve"> emissions from biodiesel</w:t>
            </w:r>
            <w:r>
              <w:rPr>
                <w:noProof/>
                <w:webHidden/>
              </w:rPr>
              <w:tab/>
            </w:r>
            <w:r>
              <w:rPr>
                <w:noProof/>
                <w:webHidden/>
              </w:rPr>
              <w:fldChar w:fldCharType="begin"/>
            </w:r>
            <w:r>
              <w:rPr>
                <w:noProof/>
                <w:webHidden/>
              </w:rPr>
              <w:instrText xml:space="preserve"> PAGEREF _Toc532897195 \h </w:instrText>
            </w:r>
            <w:r>
              <w:rPr>
                <w:noProof/>
                <w:webHidden/>
              </w:rPr>
            </w:r>
            <w:r>
              <w:rPr>
                <w:noProof/>
                <w:webHidden/>
              </w:rPr>
              <w:fldChar w:fldCharType="separate"/>
            </w:r>
            <w:r>
              <w:rPr>
                <w:noProof/>
                <w:webHidden/>
              </w:rPr>
              <w:t>3</w:t>
            </w:r>
            <w:r>
              <w:rPr>
                <w:noProof/>
                <w:webHidden/>
              </w:rPr>
              <w:fldChar w:fldCharType="end"/>
            </w:r>
          </w:hyperlink>
        </w:p>
        <w:p w:rsidR="00C3088A" w:rsidRDefault="00C3088A">
          <w:pPr>
            <w:pStyle w:val="Verzeichnis2"/>
            <w:tabs>
              <w:tab w:val="right" w:leader="dot" w:pos="9062"/>
            </w:tabs>
            <w:rPr>
              <w:rFonts w:eastAsiaTheme="minorEastAsia"/>
              <w:noProof/>
              <w:lang w:val="en-GB" w:eastAsia="en-GB"/>
            </w:rPr>
          </w:pPr>
          <w:hyperlink w:anchor="_Toc532897196" w:history="1">
            <w:r w:rsidRPr="002F0083">
              <w:rPr>
                <w:rStyle w:val="Hyperlink"/>
                <w:noProof/>
                <w:lang w:val="en-GB"/>
              </w:rPr>
              <w:t>Important note for biodiesel</w:t>
            </w:r>
            <w:r>
              <w:rPr>
                <w:noProof/>
                <w:webHidden/>
              </w:rPr>
              <w:tab/>
            </w:r>
            <w:r>
              <w:rPr>
                <w:noProof/>
                <w:webHidden/>
              </w:rPr>
              <w:fldChar w:fldCharType="begin"/>
            </w:r>
            <w:r>
              <w:rPr>
                <w:noProof/>
                <w:webHidden/>
              </w:rPr>
              <w:instrText xml:space="preserve"> PAGEREF _Toc532897196 \h </w:instrText>
            </w:r>
            <w:r>
              <w:rPr>
                <w:noProof/>
                <w:webHidden/>
              </w:rPr>
            </w:r>
            <w:r>
              <w:rPr>
                <w:noProof/>
                <w:webHidden/>
              </w:rPr>
              <w:fldChar w:fldCharType="separate"/>
            </w:r>
            <w:r>
              <w:rPr>
                <w:noProof/>
                <w:webHidden/>
              </w:rPr>
              <w:t>4</w:t>
            </w:r>
            <w:r>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197" w:history="1">
            <w:r w:rsidRPr="002F0083">
              <w:rPr>
                <w:rStyle w:val="Hyperlink"/>
                <w:noProof/>
                <w:lang w:val="en-GB"/>
              </w:rPr>
              <w:t>Calculating the fossil fuel content of biofuels that replace fossil gasoline (biogasoline)</w:t>
            </w:r>
            <w:r>
              <w:rPr>
                <w:noProof/>
                <w:webHidden/>
              </w:rPr>
              <w:tab/>
            </w:r>
            <w:r>
              <w:rPr>
                <w:noProof/>
                <w:webHidden/>
              </w:rPr>
              <w:fldChar w:fldCharType="begin"/>
            </w:r>
            <w:r>
              <w:rPr>
                <w:noProof/>
                <w:webHidden/>
              </w:rPr>
              <w:instrText xml:space="preserve"> PAGEREF _Toc532897197 \h </w:instrText>
            </w:r>
            <w:r>
              <w:rPr>
                <w:noProof/>
                <w:webHidden/>
              </w:rPr>
            </w:r>
            <w:r>
              <w:rPr>
                <w:noProof/>
                <w:webHidden/>
              </w:rPr>
              <w:fldChar w:fldCharType="separate"/>
            </w:r>
            <w:r>
              <w:rPr>
                <w:noProof/>
                <w:webHidden/>
              </w:rPr>
              <w:t>4</w:t>
            </w:r>
            <w:r>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198" w:history="1">
            <w:r w:rsidRPr="002F0083">
              <w:rPr>
                <w:rStyle w:val="Hyperlink"/>
                <w:noProof/>
                <w:lang w:val="en-GB"/>
              </w:rPr>
              <w:t>CRF Tables</w:t>
            </w:r>
            <w:r>
              <w:rPr>
                <w:noProof/>
                <w:webHidden/>
              </w:rPr>
              <w:tab/>
            </w:r>
            <w:r>
              <w:rPr>
                <w:noProof/>
                <w:webHidden/>
              </w:rPr>
              <w:fldChar w:fldCharType="begin"/>
            </w:r>
            <w:r>
              <w:rPr>
                <w:noProof/>
                <w:webHidden/>
              </w:rPr>
              <w:instrText xml:space="preserve"> PAGEREF _Toc532897198 \h </w:instrText>
            </w:r>
            <w:r>
              <w:rPr>
                <w:noProof/>
                <w:webHidden/>
              </w:rPr>
            </w:r>
            <w:r>
              <w:rPr>
                <w:noProof/>
                <w:webHidden/>
              </w:rPr>
              <w:fldChar w:fldCharType="separate"/>
            </w:r>
            <w:r>
              <w:rPr>
                <w:noProof/>
                <w:webHidden/>
              </w:rPr>
              <w:t>6</w:t>
            </w:r>
            <w:r>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199" w:history="1">
            <w:r w:rsidRPr="002F0083">
              <w:rPr>
                <w:rStyle w:val="Hyperlink"/>
                <w:noProof/>
                <w:lang w:val="en-GB"/>
              </w:rPr>
              <w:t>Note on reporting and collection of energy statistics</w:t>
            </w:r>
            <w:r>
              <w:rPr>
                <w:noProof/>
                <w:webHidden/>
              </w:rPr>
              <w:tab/>
            </w:r>
            <w:r>
              <w:rPr>
                <w:noProof/>
                <w:webHidden/>
              </w:rPr>
              <w:fldChar w:fldCharType="begin"/>
            </w:r>
            <w:r>
              <w:rPr>
                <w:noProof/>
                <w:webHidden/>
              </w:rPr>
              <w:instrText xml:space="preserve"> PAGEREF _Toc532897199 \h </w:instrText>
            </w:r>
            <w:r>
              <w:rPr>
                <w:noProof/>
                <w:webHidden/>
              </w:rPr>
            </w:r>
            <w:r>
              <w:rPr>
                <w:noProof/>
                <w:webHidden/>
              </w:rPr>
              <w:fldChar w:fldCharType="separate"/>
            </w:r>
            <w:r>
              <w:rPr>
                <w:noProof/>
                <w:webHidden/>
              </w:rPr>
              <w:t>6</w:t>
            </w:r>
            <w:r>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200" w:history="1">
            <w:r w:rsidRPr="002F0083">
              <w:rPr>
                <w:rStyle w:val="Hyperlink"/>
                <w:noProof/>
                <w:lang w:val="en-GB"/>
              </w:rPr>
              <w:t>Appendix A</w:t>
            </w:r>
            <w:r>
              <w:rPr>
                <w:noProof/>
                <w:webHidden/>
              </w:rPr>
              <w:tab/>
            </w:r>
            <w:r>
              <w:rPr>
                <w:noProof/>
                <w:webHidden/>
              </w:rPr>
              <w:fldChar w:fldCharType="begin"/>
            </w:r>
            <w:r>
              <w:rPr>
                <w:noProof/>
                <w:webHidden/>
              </w:rPr>
              <w:instrText xml:space="preserve"> PAGEREF _Toc532897200 \h </w:instrText>
            </w:r>
            <w:r>
              <w:rPr>
                <w:noProof/>
                <w:webHidden/>
              </w:rPr>
            </w:r>
            <w:r>
              <w:rPr>
                <w:noProof/>
                <w:webHidden/>
              </w:rPr>
              <w:fldChar w:fldCharType="separate"/>
            </w:r>
            <w:r>
              <w:rPr>
                <w:noProof/>
                <w:webHidden/>
              </w:rPr>
              <w:t>7</w:t>
            </w:r>
            <w:r>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201" w:history="1">
            <w:r w:rsidRPr="002F0083">
              <w:rPr>
                <w:rStyle w:val="Hyperlink"/>
                <w:noProof/>
                <w:lang w:val="en-GB"/>
              </w:rPr>
              <w:t>Appendix B</w:t>
            </w:r>
            <w:r>
              <w:rPr>
                <w:noProof/>
                <w:webHidden/>
              </w:rPr>
              <w:tab/>
            </w:r>
            <w:r>
              <w:rPr>
                <w:noProof/>
                <w:webHidden/>
              </w:rPr>
              <w:fldChar w:fldCharType="begin"/>
            </w:r>
            <w:r>
              <w:rPr>
                <w:noProof/>
                <w:webHidden/>
              </w:rPr>
              <w:instrText xml:space="preserve"> PAGEREF _Toc532897201 \h </w:instrText>
            </w:r>
            <w:r>
              <w:rPr>
                <w:noProof/>
                <w:webHidden/>
              </w:rPr>
            </w:r>
            <w:r>
              <w:rPr>
                <w:noProof/>
                <w:webHidden/>
              </w:rPr>
              <w:fldChar w:fldCharType="separate"/>
            </w:r>
            <w:r>
              <w:rPr>
                <w:noProof/>
                <w:webHidden/>
              </w:rPr>
              <w:t>9</w:t>
            </w:r>
            <w:r>
              <w:rPr>
                <w:noProof/>
                <w:webHidden/>
              </w:rPr>
              <w:fldChar w:fldCharType="end"/>
            </w:r>
          </w:hyperlink>
        </w:p>
        <w:p w:rsidR="00C3088A" w:rsidRDefault="00C3088A">
          <w:pPr>
            <w:pStyle w:val="Verzeichnis1"/>
            <w:tabs>
              <w:tab w:val="right" w:leader="dot" w:pos="9062"/>
            </w:tabs>
            <w:rPr>
              <w:rFonts w:eastAsiaTheme="minorEastAsia"/>
              <w:noProof/>
              <w:lang w:val="en-GB" w:eastAsia="en-GB"/>
            </w:rPr>
          </w:pPr>
          <w:hyperlink w:anchor="_Toc532897202" w:history="1">
            <w:r w:rsidRPr="002F0083">
              <w:rPr>
                <w:rStyle w:val="Hyperlink"/>
                <w:noProof/>
                <w:lang w:val="en-GB"/>
              </w:rPr>
              <w:t>Appendix C</w:t>
            </w:r>
            <w:r>
              <w:rPr>
                <w:noProof/>
                <w:webHidden/>
              </w:rPr>
              <w:tab/>
            </w:r>
            <w:r>
              <w:rPr>
                <w:noProof/>
                <w:webHidden/>
              </w:rPr>
              <w:fldChar w:fldCharType="begin"/>
            </w:r>
            <w:r>
              <w:rPr>
                <w:noProof/>
                <w:webHidden/>
              </w:rPr>
              <w:instrText xml:space="preserve"> PAGEREF _Toc532897202 \h </w:instrText>
            </w:r>
            <w:r>
              <w:rPr>
                <w:noProof/>
                <w:webHidden/>
              </w:rPr>
            </w:r>
            <w:r>
              <w:rPr>
                <w:noProof/>
                <w:webHidden/>
              </w:rPr>
              <w:fldChar w:fldCharType="separate"/>
            </w:r>
            <w:r>
              <w:rPr>
                <w:noProof/>
                <w:webHidden/>
              </w:rPr>
              <w:t>11</w:t>
            </w:r>
            <w:r>
              <w:rPr>
                <w:noProof/>
                <w:webHidden/>
              </w:rPr>
              <w:fldChar w:fldCharType="end"/>
            </w:r>
          </w:hyperlink>
        </w:p>
        <w:p w:rsidR="006B7209" w:rsidRDefault="006B7209">
          <w:r>
            <w:rPr>
              <w:b/>
              <w:bCs/>
              <w:noProof/>
            </w:rPr>
            <w:fldChar w:fldCharType="end"/>
          </w:r>
        </w:p>
      </w:sdtContent>
    </w:sdt>
    <w:p w:rsidR="000A632F" w:rsidRDefault="000A632F" w:rsidP="006B7209">
      <w:pPr>
        <w:spacing w:after="0"/>
        <w:rPr>
          <w:color w:val="404040" w:themeColor="text1" w:themeTint="BF"/>
        </w:rPr>
      </w:pPr>
    </w:p>
    <w:p w:rsidR="000A632F" w:rsidRDefault="000A632F" w:rsidP="0073592A">
      <w:pPr>
        <w:spacing w:after="0"/>
        <w:jc w:val="center"/>
        <w:rPr>
          <w:color w:val="404040" w:themeColor="text1" w:themeTint="BF"/>
        </w:rPr>
      </w:pPr>
    </w:p>
    <w:p w:rsidR="000A632F" w:rsidRPr="006C30E3" w:rsidRDefault="000A632F" w:rsidP="0073592A">
      <w:pPr>
        <w:spacing w:after="0"/>
        <w:jc w:val="center"/>
        <w:rPr>
          <w:color w:val="404040" w:themeColor="text1" w:themeTint="BF"/>
        </w:rPr>
      </w:pPr>
    </w:p>
    <w:p w:rsidR="001E5F16" w:rsidRPr="006C30E3" w:rsidRDefault="001E5F16" w:rsidP="0073592A">
      <w:pPr>
        <w:jc w:val="center"/>
        <w:rPr>
          <w:color w:val="404040" w:themeColor="text1" w:themeTint="BF"/>
          <w:lang w:val="nl-BE"/>
        </w:rPr>
      </w:pPr>
    </w:p>
    <w:p w:rsidR="001E5F16" w:rsidRPr="006C30E3" w:rsidRDefault="001E5F16" w:rsidP="00FD6002">
      <w:pPr>
        <w:pStyle w:val="berschrift1"/>
        <w:jc w:val="both"/>
        <w:rPr>
          <w:lang w:val="en-GB"/>
        </w:rPr>
      </w:pPr>
      <w:bookmarkStart w:id="1" w:name="_Toc532897191"/>
      <w:r w:rsidRPr="006C30E3">
        <w:rPr>
          <w:lang w:val="en-GB"/>
        </w:rPr>
        <w:t>Introduction</w:t>
      </w:r>
      <w:bookmarkEnd w:id="1"/>
    </w:p>
    <w:p w:rsidR="008A43E7" w:rsidRDefault="0057550B" w:rsidP="00FD6002">
      <w:pPr>
        <w:jc w:val="both"/>
        <w:rPr>
          <w:color w:val="404040" w:themeColor="text1" w:themeTint="BF"/>
          <w:lang w:val="en-GB"/>
        </w:rPr>
      </w:pPr>
      <w:proofErr w:type="gramStart"/>
      <w:r>
        <w:rPr>
          <w:color w:val="404040" w:themeColor="text1" w:themeTint="BF"/>
          <w:lang w:val="en-GB"/>
        </w:rPr>
        <w:t>According to the 2006 IPCC GL</w:t>
      </w:r>
      <w:r w:rsidR="000A632F">
        <w:rPr>
          <w:color w:val="404040" w:themeColor="text1" w:themeTint="BF"/>
          <w:lang w:val="en-GB"/>
        </w:rPr>
        <w:t xml:space="preserve">s </w:t>
      </w:r>
      <w:r w:rsidR="000A632F" w:rsidRPr="000A632F">
        <w:rPr>
          <w:color w:val="404040" w:themeColor="text1" w:themeTint="BF"/>
          <w:lang w:val="en-GB"/>
        </w:rPr>
        <w:t>(volume 2, chapter 3, section ‘CO</w:t>
      </w:r>
      <w:r w:rsidR="000A632F" w:rsidRPr="00C3088A">
        <w:rPr>
          <w:color w:val="404040" w:themeColor="text1" w:themeTint="BF"/>
          <w:vertAlign w:val="subscript"/>
          <w:lang w:val="en-GB"/>
        </w:rPr>
        <w:t>2</w:t>
      </w:r>
      <w:r w:rsidR="000A632F">
        <w:rPr>
          <w:color w:val="404040" w:themeColor="text1" w:themeTint="BF"/>
          <w:lang w:val="en-GB"/>
        </w:rPr>
        <w:t xml:space="preserve"> </w:t>
      </w:r>
      <w:r w:rsidR="000A632F" w:rsidRPr="000A632F">
        <w:rPr>
          <w:color w:val="404040" w:themeColor="text1" w:themeTint="BF"/>
          <w:lang w:val="en-GB"/>
        </w:rPr>
        <w:t>emissions from biofu</w:t>
      </w:r>
      <w:r w:rsidR="000A632F">
        <w:rPr>
          <w:color w:val="404040" w:themeColor="text1" w:themeTint="BF"/>
          <w:lang w:val="en-GB"/>
        </w:rPr>
        <w:t>els’ in page 3.17)</w:t>
      </w:r>
      <w:r>
        <w:rPr>
          <w:color w:val="404040" w:themeColor="text1" w:themeTint="BF"/>
          <w:lang w:val="en-GB"/>
        </w:rPr>
        <w:t>: “</w:t>
      </w:r>
      <w:r w:rsidR="008A43E7" w:rsidRPr="008A43E7">
        <w:rPr>
          <w:color w:val="404040" w:themeColor="text1" w:themeTint="BF"/>
          <w:lang w:val="en-GB"/>
        </w:rPr>
        <w:t>it is important to assess the biofuel origin</w:t>
      </w:r>
      <w:r w:rsidR="008A43E7">
        <w:rPr>
          <w:color w:val="404040" w:themeColor="text1" w:themeTint="BF"/>
          <w:lang w:val="en-GB"/>
        </w:rPr>
        <w:t xml:space="preserve"> </w:t>
      </w:r>
      <w:r w:rsidR="008A43E7" w:rsidRPr="008A43E7">
        <w:rPr>
          <w:color w:val="404040" w:themeColor="text1" w:themeTint="BF"/>
          <w:lang w:val="en-GB"/>
        </w:rPr>
        <w:t>so as to identify and separate fossil from biogenic feedstocks</w:t>
      </w:r>
      <w:r>
        <w:rPr>
          <w:color w:val="404040" w:themeColor="text1" w:themeTint="BF"/>
          <w:lang w:val="en-GB"/>
        </w:rPr>
        <w:t>”</w:t>
      </w:r>
      <w:r w:rsidR="008A43E7">
        <w:rPr>
          <w:color w:val="404040" w:themeColor="text1" w:themeTint="BF"/>
          <w:lang w:val="en-GB"/>
        </w:rPr>
        <w:t>.</w:t>
      </w:r>
      <w:proofErr w:type="gramEnd"/>
      <w:r w:rsidR="008A43E7">
        <w:rPr>
          <w:color w:val="404040" w:themeColor="text1" w:themeTint="BF"/>
          <w:lang w:val="en-GB"/>
        </w:rPr>
        <w:t xml:space="preserve"> In other words, </w:t>
      </w:r>
      <w:r w:rsidR="008A43E7" w:rsidRPr="008A43E7">
        <w:rPr>
          <w:b/>
          <w:color w:val="404040" w:themeColor="text1" w:themeTint="BF"/>
          <w:lang w:val="en-GB"/>
        </w:rPr>
        <w:t>a part of the carbon of biofuels</w:t>
      </w:r>
      <w:r>
        <w:rPr>
          <w:b/>
          <w:color w:val="404040" w:themeColor="text1" w:themeTint="BF"/>
          <w:lang w:val="en-GB"/>
        </w:rPr>
        <w:t xml:space="preserve"> (and the associated CO</w:t>
      </w:r>
      <w:r w:rsidRPr="00C3088A">
        <w:rPr>
          <w:b/>
          <w:color w:val="404040" w:themeColor="text1" w:themeTint="BF"/>
          <w:vertAlign w:val="subscript"/>
          <w:lang w:val="en-GB"/>
        </w:rPr>
        <w:t>2</w:t>
      </w:r>
      <w:r>
        <w:rPr>
          <w:b/>
          <w:color w:val="404040" w:themeColor="text1" w:themeTint="BF"/>
          <w:lang w:val="en-GB"/>
        </w:rPr>
        <w:t xml:space="preserve"> emissions)</w:t>
      </w:r>
      <w:r w:rsidR="008A43E7" w:rsidRPr="008A43E7">
        <w:rPr>
          <w:b/>
          <w:color w:val="404040" w:themeColor="text1" w:themeTint="BF"/>
          <w:lang w:val="en-GB"/>
        </w:rPr>
        <w:t xml:space="preserve"> may have a fossil origin</w:t>
      </w:r>
      <w:r w:rsidR="008A43E7">
        <w:rPr>
          <w:color w:val="404040" w:themeColor="text1" w:themeTint="BF"/>
          <w:lang w:val="en-GB"/>
        </w:rPr>
        <w:t xml:space="preserve">. The </w:t>
      </w:r>
      <w:r>
        <w:rPr>
          <w:color w:val="404040" w:themeColor="text1" w:themeTint="BF"/>
          <w:lang w:val="en-GB"/>
        </w:rPr>
        <w:t>IPCC GL</w:t>
      </w:r>
      <w:r w:rsidR="008A43E7">
        <w:rPr>
          <w:color w:val="404040" w:themeColor="text1" w:themeTint="BF"/>
          <w:lang w:val="en-GB"/>
        </w:rPr>
        <w:t xml:space="preserve">s provide some examples </w:t>
      </w:r>
      <w:r>
        <w:rPr>
          <w:color w:val="404040" w:themeColor="text1" w:themeTint="BF"/>
          <w:lang w:val="en-GB"/>
        </w:rPr>
        <w:t>about</w:t>
      </w:r>
      <w:r w:rsidR="008A43E7">
        <w:rPr>
          <w:color w:val="404040" w:themeColor="text1" w:themeTint="BF"/>
          <w:lang w:val="en-GB"/>
        </w:rPr>
        <w:t xml:space="preserve"> biofuels’ fossil part:</w:t>
      </w:r>
    </w:p>
    <w:p w:rsidR="000A632F" w:rsidRDefault="008A43E7" w:rsidP="00FD6002">
      <w:pPr>
        <w:jc w:val="both"/>
        <w:rPr>
          <w:color w:val="404040" w:themeColor="text1" w:themeTint="BF"/>
          <w:lang w:val="en-GB"/>
        </w:rPr>
      </w:pPr>
      <w:r>
        <w:rPr>
          <w:color w:val="404040" w:themeColor="text1" w:themeTint="BF"/>
          <w:lang w:val="en-GB"/>
        </w:rPr>
        <w:t xml:space="preserve"> “</w:t>
      </w:r>
      <w:proofErr w:type="gramStart"/>
      <w:r w:rsidRPr="008A43E7">
        <w:rPr>
          <w:color w:val="404040" w:themeColor="text1" w:themeTint="BF"/>
          <w:lang w:val="en-GB"/>
        </w:rPr>
        <w:t>biodiesel</w:t>
      </w:r>
      <w:proofErr w:type="gramEnd"/>
      <w:r w:rsidRPr="008A43E7">
        <w:rPr>
          <w:color w:val="404040" w:themeColor="text1" w:themeTint="BF"/>
          <w:lang w:val="en-GB"/>
        </w:rPr>
        <w:t xml:space="preserve"> made from coal methanol with animal feedstocks has a non-zero fossil fuel fraction and is therefore</w:t>
      </w:r>
      <w:r>
        <w:rPr>
          <w:color w:val="404040" w:themeColor="text1" w:themeTint="BF"/>
          <w:lang w:val="en-GB"/>
        </w:rPr>
        <w:t xml:space="preserve"> </w:t>
      </w:r>
      <w:r w:rsidRPr="008A43E7">
        <w:rPr>
          <w:color w:val="404040" w:themeColor="text1" w:themeTint="BF"/>
          <w:lang w:val="en-GB"/>
        </w:rPr>
        <w:t>not fully carbon neutral. Ethanol from the</w:t>
      </w:r>
      <w:r>
        <w:rPr>
          <w:color w:val="404040" w:themeColor="text1" w:themeTint="BF"/>
          <w:lang w:val="en-GB"/>
        </w:rPr>
        <w:t xml:space="preserve"> </w:t>
      </w:r>
      <w:r w:rsidRPr="008A43E7">
        <w:rPr>
          <w:color w:val="404040" w:themeColor="text1" w:themeTint="BF"/>
          <w:lang w:val="en-GB"/>
        </w:rPr>
        <w:t xml:space="preserve">fermentation of agricultural products will </w:t>
      </w:r>
      <w:r w:rsidRPr="008A43E7">
        <w:rPr>
          <w:color w:val="404040" w:themeColor="text1" w:themeTint="BF"/>
          <w:lang w:val="en-GB"/>
        </w:rPr>
        <w:lastRenderedPageBreak/>
        <w:t>generally be purely biogenic (carbon</w:t>
      </w:r>
      <w:r>
        <w:rPr>
          <w:color w:val="404040" w:themeColor="text1" w:themeTint="BF"/>
          <w:lang w:val="en-GB"/>
        </w:rPr>
        <w:t xml:space="preserve"> </w:t>
      </w:r>
      <w:r w:rsidRPr="008A43E7">
        <w:rPr>
          <w:color w:val="404040" w:themeColor="text1" w:themeTint="BF"/>
          <w:lang w:val="en-GB"/>
        </w:rPr>
        <w:t>neutral), except in some cases, such as fossil-fuel derived methanol. Products which have undergone further chemical</w:t>
      </w:r>
      <w:r>
        <w:rPr>
          <w:color w:val="404040" w:themeColor="text1" w:themeTint="BF"/>
          <w:lang w:val="en-GB"/>
        </w:rPr>
        <w:t xml:space="preserve"> </w:t>
      </w:r>
      <w:r w:rsidRPr="008A43E7">
        <w:rPr>
          <w:color w:val="404040" w:themeColor="text1" w:themeTint="BF"/>
          <w:lang w:val="en-GB"/>
        </w:rPr>
        <w:t>transformation may contain substantial amounts of fossil carbon ranging from about 5-10 percent in the fossil methanol</w:t>
      </w:r>
      <w:r>
        <w:rPr>
          <w:color w:val="404040" w:themeColor="text1" w:themeTint="BF"/>
          <w:lang w:val="en-GB"/>
        </w:rPr>
        <w:t xml:space="preserve"> </w:t>
      </w:r>
      <w:r w:rsidRPr="008A43E7">
        <w:rPr>
          <w:color w:val="404040" w:themeColor="text1" w:themeTint="BF"/>
          <w:lang w:val="en-GB"/>
        </w:rPr>
        <w:t>used for biodiesel production upwards to 46 percent in ethyl-tertiary-butyl-ether (ETBE) from fossil isobutene</w:t>
      </w:r>
      <w:r>
        <w:rPr>
          <w:color w:val="404040" w:themeColor="text1" w:themeTint="BF"/>
          <w:lang w:val="en-GB"/>
        </w:rPr>
        <w:t xml:space="preserve"> </w:t>
      </w:r>
      <w:r w:rsidRPr="008A43E7">
        <w:rPr>
          <w:color w:val="404040" w:themeColor="text1" w:themeTint="BF"/>
          <w:lang w:val="en-GB"/>
        </w:rPr>
        <w:t>(ADEME/DIREM, 2002). Some processes may generate biogenic by-products such as glycol or glycerine, which may then</w:t>
      </w:r>
      <w:r>
        <w:rPr>
          <w:color w:val="404040" w:themeColor="text1" w:themeTint="BF"/>
          <w:lang w:val="en-GB"/>
        </w:rPr>
        <w:t xml:space="preserve"> be used elsewhere”.  </w:t>
      </w:r>
    </w:p>
    <w:p w:rsidR="008A43E7" w:rsidRDefault="008A43E7" w:rsidP="00FD6002">
      <w:pPr>
        <w:jc w:val="both"/>
        <w:rPr>
          <w:color w:val="404040" w:themeColor="text1" w:themeTint="BF"/>
          <w:lang w:val="en-GB"/>
        </w:rPr>
      </w:pPr>
      <w:r>
        <w:rPr>
          <w:color w:val="404040" w:themeColor="text1" w:themeTint="BF"/>
          <w:lang w:val="en-GB"/>
        </w:rPr>
        <w:t>However, the exact fossil C part per biofuel type is not explicitly provided in the GLs.</w:t>
      </w:r>
    </w:p>
    <w:p w:rsidR="005C7F25" w:rsidRDefault="008A43E7" w:rsidP="00FD6002">
      <w:pPr>
        <w:jc w:val="both"/>
        <w:rPr>
          <w:color w:val="404040" w:themeColor="text1" w:themeTint="BF"/>
          <w:lang w:val="en-GB"/>
        </w:rPr>
      </w:pPr>
      <w:r>
        <w:rPr>
          <w:color w:val="404040" w:themeColor="text1" w:themeTint="BF"/>
          <w:lang w:val="en-GB"/>
        </w:rPr>
        <w:t xml:space="preserve">The </w:t>
      </w:r>
      <w:r w:rsidRPr="008A43E7">
        <w:rPr>
          <w:b/>
          <w:color w:val="404040" w:themeColor="text1" w:themeTint="BF"/>
          <w:lang w:val="en-GB"/>
        </w:rPr>
        <w:t xml:space="preserve">objective </w:t>
      </w:r>
      <w:r>
        <w:rPr>
          <w:color w:val="404040" w:themeColor="text1" w:themeTint="BF"/>
          <w:lang w:val="en-GB"/>
        </w:rPr>
        <w:t>of this note is to establish a</w:t>
      </w:r>
      <w:r w:rsidRPr="008A43E7">
        <w:rPr>
          <w:color w:val="404040" w:themeColor="text1" w:themeTint="BF"/>
          <w:lang w:val="en-GB"/>
        </w:rPr>
        <w:t xml:space="preserve">n accorded point of view among EU MS to agree on a common understanding and define possible ways how to </w:t>
      </w:r>
      <w:r>
        <w:rPr>
          <w:color w:val="404040" w:themeColor="text1" w:themeTint="BF"/>
          <w:lang w:val="en-GB"/>
        </w:rPr>
        <w:t>estimate the associated CO</w:t>
      </w:r>
      <w:r w:rsidRPr="00C3088A">
        <w:rPr>
          <w:color w:val="404040" w:themeColor="text1" w:themeTint="BF"/>
          <w:vertAlign w:val="subscript"/>
          <w:lang w:val="en-GB"/>
        </w:rPr>
        <w:t>2</w:t>
      </w:r>
      <w:r>
        <w:rPr>
          <w:color w:val="404040" w:themeColor="text1" w:themeTint="BF"/>
          <w:lang w:val="en-GB"/>
        </w:rPr>
        <w:t xml:space="preserve"> emissions to the </w:t>
      </w:r>
      <w:r w:rsidRPr="000A632F">
        <w:rPr>
          <w:color w:val="404040" w:themeColor="text1" w:themeTint="BF"/>
          <w:lang w:val="en-GB"/>
        </w:rPr>
        <w:t>fossil carbon content in Biofuels</w:t>
      </w:r>
      <w:r>
        <w:rPr>
          <w:color w:val="404040" w:themeColor="text1" w:themeTint="BF"/>
          <w:lang w:val="en-GB"/>
        </w:rPr>
        <w:t>. The aim of the note is to c</w:t>
      </w:r>
      <w:r w:rsidR="005C7F25">
        <w:rPr>
          <w:color w:val="404040" w:themeColor="text1" w:themeTint="BF"/>
          <w:lang w:val="en-GB"/>
        </w:rPr>
        <w:t>over all possible biofuel types that are used to replace diesel and gasoline.</w:t>
      </w:r>
    </w:p>
    <w:p w:rsidR="005C7F25" w:rsidRPr="005D2032" w:rsidRDefault="005C7F25" w:rsidP="00FD6002">
      <w:pPr>
        <w:jc w:val="both"/>
        <w:rPr>
          <w:color w:val="404040" w:themeColor="text1" w:themeTint="BF"/>
          <w:lang w:val="en-US"/>
        </w:rPr>
      </w:pPr>
    </w:p>
    <w:p w:rsidR="008A43E7" w:rsidRPr="000A632F" w:rsidRDefault="005C7F25" w:rsidP="00FD6002">
      <w:pPr>
        <w:pStyle w:val="berschrift1"/>
        <w:jc w:val="both"/>
        <w:rPr>
          <w:lang w:val="en-GB"/>
        </w:rPr>
      </w:pPr>
      <w:bookmarkStart w:id="2" w:name="_Toc532897192"/>
      <w:r w:rsidRPr="005C7F25">
        <w:rPr>
          <w:lang w:val="en-GB"/>
        </w:rPr>
        <w:t>Calculating the fossil fuel content of</w:t>
      </w:r>
      <w:r>
        <w:rPr>
          <w:lang w:val="en-GB"/>
        </w:rPr>
        <w:t xml:space="preserve"> biofuels that replace </w:t>
      </w:r>
      <w:r w:rsidR="00EC16C5">
        <w:rPr>
          <w:lang w:val="en-GB"/>
        </w:rPr>
        <w:t>fossil</w:t>
      </w:r>
      <w:r>
        <w:rPr>
          <w:lang w:val="en-GB"/>
        </w:rPr>
        <w:t xml:space="preserve"> diesel (</w:t>
      </w:r>
      <w:r w:rsidRPr="005C7F25">
        <w:rPr>
          <w:lang w:val="en-GB"/>
        </w:rPr>
        <w:t>biodiesel</w:t>
      </w:r>
      <w:r>
        <w:rPr>
          <w:lang w:val="en-GB"/>
        </w:rPr>
        <w:t>)</w:t>
      </w:r>
      <w:bookmarkEnd w:id="2"/>
      <w:r w:rsidR="008A43E7">
        <w:rPr>
          <w:lang w:val="en-GB"/>
        </w:rPr>
        <w:t xml:space="preserve">  </w:t>
      </w:r>
    </w:p>
    <w:p w:rsidR="00A475C7" w:rsidRDefault="00A475C7" w:rsidP="00FD6002">
      <w:pPr>
        <w:jc w:val="both"/>
        <w:rPr>
          <w:color w:val="404040" w:themeColor="text1" w:themeTint="BF"/>
          <w:lang w:val="en-GB"/>
        </w:rPr>
      </w:pPr>
    </w:p>
    <w:p w:rsidR="000A632F" w:rsidRDefault="005C7F25" w:rsidP="00FD6002">
      <w:pPr>
        <w:jc w:val="both"/>
        <w:rPr>
          <w:color w:val="404040" w:themeColor="text1" w:themeTint="BF"/>
          <w:lang w:val="en-GB"/>
        </w:rPr>
      </w:pPr>
      <w:r>
        <w:rPr>
          <w:color w:val="404040" w:themeColor="text1" w:themeTint="BF"/>
          <w:lang w:val="en-GB"/>
        </w:rPr>
        <w:t xml:space="preserve">The following biofuels are used to replace </w:t>
      </w:r>
      <w:r w:rsidR="00EC16C5">
        <w:rPr>
          <w:color w:val="404040" w:themeColor="text1" w:themeTint="BF"/>
          <w:lang w:val="en-GB"/>
        </w:rPr>
        <w:t xml:space="preserve">fossil </w:t>
      </w:r>
      <w:r>
        <w:rPr>
          <w:color w:val="404040" w:themeColor="text1" w:themeTint="BF"/>
          <w:lang w:val="en-GB"/>
        </w:rPr>
        <w:t>diesel:</w:t>
      </w:r>
    </w:p>
    <w:p w:rsidR="005C7F25" w:rsidRPr="005C7F25" w:rsidRDefault="005C7F25" w:rsidP="00FD6002">
      <w:pPr>
        <w:pStyle w:val="Listenabsatz"/>
        <w:numPr>
          <w:ilvl w:val="0"/>
          <w:numId w:val="11"/>
        </w:numPr>
        <w:jc w:val="both"/>
        <w:rPr>
          <w:color w:val="404040" w:themeColor="text1" w:themeTint="BF"/>
          <w:lang w:val="en-GB"/>
        </w:rPr>
      </w:pPr>
      <w:proofErr w:type="spellStart"/>
      <w:r w:rsidRPr="005C7F25">
        <w:rPr>
          <w:color w:val="404040" w:themeColor="text1" w:themeTint="BF"/>
          <w:lang w:val="en-GB"/>
        </w:rPr>
        <w:t>Hydrotreated</w:t>
      </w:r>
      <w:proofErr w:type="spellEnd"/>
      <w:r w:rsidRPr="005C7F25">
        <w:rPr>
          <w:color w:val="404040" w:themeColor="text1" w:themeTint="BF"/>
          <w:lang w:val="en-GB"/>
        </w:rPr>
        <w:t xml:space="preserve"> vegetable oil </w:t>
      </w:r>
      <w:r w:rsidR="005D2949">
        <w:rPr>
          <w:color w:val="404040" w:themeColor="text1" w:themeTint="BF"/>
          <w:lang w:val="en-GB"/>
        </w:rPr>
        <w:t>(HVO)</w:t>
      </w:r>
    </w:p>
    <w:p w:rsidR="005C7F25" w:rsidRDefault="005D2949" w:rsidP="00FD6002">
      <w:pPr>
        <w:pStyle w:val="Listenabsatz"/>
        <w:numPr>
          <w:ilvl w:val="0"/>
          <w:numId w:val="11"/>
        </w:numPr>
        <w:jc w:val="both"/>
        <w:rPr>
          <w:color w:val="404040" w:themeColor="text1" w:themeTint="BF"/>
          <w:lang w:val="en-GB"/>
        </w:rPr>
      </w:pPr>
      <w:r>
        <w:rPr>
          <w:color w:val="404040" w:themeColor="text1" w:themeTint="BF"/>
          <w:lang w:val="en-GB"/>
        </w:rPr>
        <w:t xml:space="preserve">Fatty acid methyl </w:t>
      </w:r>
      <w:r w:rsidR="005C7F25" w:rsidRPr="005C7F25">
        <w:rPr>
          <w:color w:val="404040" w:themeColor="text1" w:themeTint="BF"/>
          <w:lang w:val="en-GB"/>
        </w:rPr>
        <w:t>esters</w:t>
      </w:r>
      <w:r>
        <w:rPr>
          <w:color w:val="404040" w:themeColor="text1" w:themeTint="BF"/>
          <w:lang w:val="en-GB"/>
        </w:rPr>
        <w:t xml:space="preserve"> (FAME)</w:t>
      </w:r>
    </w:p>
    <w:p w:rsidR="003F52B5" w:rsidRDefault="003F52B5" w:rsidP="00FD6002">
      <w:pPr>
        <w:pStyle w:val="Listenabsatz"/>
        <w:jc w:val="both"/>
        <w:rPr>
          <w:color w:val="404040" w:themeColor="text1" w:themeTint="BF"/>
          <w:lang w:val="en-GB"/>
        </w:rPr>
      </w:pPr>
    </w:p>
    <w:p w:rsidR="005D2949" w:rsidRPr="006B7209" w:rsidRDefault="005D2949" w:rsidP="00FD6002">
      <w:pPr>
        <w:pStyle w:val="berschrift2"/>
        <w:jc w:val="both"/>
        <w:rPr>
          <w:lang w:val="en-GB"/>
        </w:rPr>
      </w:pPr>
      <w:bookmarkStart w:id="3" w:name="_Toc532897193"/>
      <w:proofErr w:type="spellStart"/>
      <w:r w:rsidRPr="006B7209">
        <w:rPr>
          <w:lang w:val="en-GB"/>
        </w:rPr>
        <w:t>Hydrotreated</w:t>
      </w:r>
      <w:proofErr w:type="spellEnd"/>
      <w:r w:rsidRPr="006B7209">
        <w:rPr>
          <w:lang w:val="en-GB"/>
        </w:rPr>
        <w:t xml:space="preserve"> vegetable oil (HVO)</w:t>
      </w:r>
      <w:bookmarkEnd w:id="3"/>
    </w:p>
    <w:p w:rsidR="005D2949" w:rsidRDefault="005D2949" w:rsidP="00FD6002">
      <w:pPr>
        <w:jc w:val="both"/>
        <w:rPr>
          <w:color w:val="404040" w:themeColor="text1" w:themeTint="BF"/>
          <w:lang w:val="en-GB"/>
        </w:rPr>
      </w:pPr>
      <w:r>
        <w:rPr>
          <w:color w:val="404040" w:themeColor="text1" w:themeTint="BF"/>
          <w:lang w:val="en-GB"/>
        </w:rPr>
        <w:t>HVO</w:t>
      </w:r>
      <w:r w:rsidRPr="005D2949">
        <w:rPr>
          <w:color w:val="404040" w:themeColor="text1" w:themeTint="BF"/>
          <w:lang w:val="en-GB"/>
        </w:rPr>
        <w:t xml:space="preserve"> is produced through </w:t>
      </w:r>
      <w:r>
        <w:rPr>
          <w:color w:val="404040" w:themeColor="text1" w:themeTint="BF"/>
          <w:lang w:val="en-GB"/>
        </w:rPr>
        <w:t xml:space="preserve">the </w:t>
      </w:r>
      <w:r w:rsidRPr="005D2949">
        <w:rPr>
          <w:color w:val="404040" w:themeColor="text1" w:themeTint="BF"/>
          <w:lang w:val="en-GB"/>
        </w:rPr>
        <w:t>hydro-treatment of the triglyceride-containing feedstocks (vegetable oil or animal fat)</w:t>
      </w:r>
      <w:r>
        <w:rPr>
          <w:color w:val="404040" w:themeColor="text1" w:themeTint="BF"/>
          <w:lang w:val="en-GB"/>
        </w:rPr>
        <w:t xml:space="preserve">. </w:t>
      </w:r>
      <w:r w:rsidRPr="006314DA">
        <w:rPr>
          <w:b/>
          <w:color w:val="404040" w:themeColor="text1" w:themeTint="BF"/>
          <w:lang w:val="en-GB"/>
        </w:rPr>
        <w:t>All carbon can be considered of biogenic origin (no fossil part)</w:t>
      </w:r>
      <w:r>
        <w:rPr>
          <w:color w:val="404040" w:themeColor="text1" w:themeTint="BF"/>
          <w:lang w:val="en-GB"/>
        </w:rPr>
        <w:t>. For the production of HVO,</w:t>
      </w:r>
      <w:r w:rsidRPr="005D2949">
        <w:rPr>
          <w:color w:val="404040" w:themeColor="text1" w:themeTint="BF"/>
          <w:lang w:val="en-GB"/>
        </w:rPr>
        <w:t xml:space="preserve"> vegetabl</w:t>
      </w:r>
      <w:r>
        <w:rPr>
          <w:color w:val="404040" w:themeColor="text1" w:themeTint="BF"/>
          <w:lang w:val="en-GB"/>
        </w:rPr>
        <w:t xml:space="preserve">e oil reacts only with hydrogen, </w:t>
      </w:r>
      <w:r w:rsidRPr="005D2949">
        <w:rPr>
          <w:color w:val="404040" w:themeColor="text1" w:themeTint="BF"/>
          <w:lang w:val="en-GB"/>
        </w:rPr>
        <w:t>without the use of other chemicals that contain fossil carbon.</w:t>
      </w:r>
      <w:r>
        <w:rPr>
          <w:color w:val="404040" w:themeColor="text1" w:themeTint="BF"/>
          <w:lang w:val="en-GB"/>
        </w:rPr>
        <w:t xml:space="preserve"> Most likely, hydrogen is produced from fossil sources (e.g. by steam reforming of natural gas). The associated CO</w:t>
      </w:r>
      <w:r w:rsidRPr="00C3088A">
        <w:rPr>
          <w:color w:val="404040" w:themeColor="text1" w:themeTint="BF"/>
          <w:vertAlign w:val="subscript"/>
          <w:lang w:val="en-GB"/>
        </w:rPr>
        <w:t>2</w:t>
      </w:r>
      <w:r>
        <w:rPr>
          <w:color w:val="404040" w:themeColor="text1" w:themeTint="BF"/>
          <w:lang w:val="en-GB"/>
        </w:rPr>
        <w:t xml:space="preserve"> emissions from hydrogen production </w:t>
      </w:r>
      <w:r w:rsidR="006314DA">
        <w:rPr>
          <w:color w:val="404040" w:themeColor="text1" w:themeTint="BF"/>
          <w:lang w:val="en-GB"/>
        </w:rPr>
        <w:t>should have been</w:t>
      </w:r>
      <w:r>
        <w:rPr>
          <w:color w:val="404040" w:themeColor="text1" w:themeTint="BF"/>
          <w:lang w:val="en-GB"/>
        </w:rPr>
        <w:t xml:space="preserve"> reported under CRF category </w:t>
      </w:r>
      <w:r w:rsidR="006314DA">
        <w:rPr>
          <w:color w:val="404040" w:themeColor="text1" w:themeTint="BF"/>
          <w:lang w:val="en-GB"/>
        </w:rPr>
        <w:t>2.B.10.</w:t>
      </w:r>
      <w:r>
        <w:rPr>
          <w:color w:val="404040" w:themeColor="text1" w:themeTint="BF"/>
          <w:lang w:val="en-GB"/>
        </w:rPr>
        <w:t xml:space="preserve">   </w:t>
      </w:r>
    </w:p>
    <w:p w:rsidR="003F52B5" w:rsidRPr="005D2949" w:rsidRDefault="003F52B5" w:rsidP="00FD6002">
      <w:pPr>
        <w:jc w:val="both"/>
        <w:rPr>
          <w:color w:val="404040" w:themeColor="text1" w:themeTint="BF"/>
          <w:lang w:val="en-GB"/>
        </w:rPr>
      </w:pPr>
    </w:p>
    <w:p w:rsidR="005C7F25" w:rsidRPr="006B7209" w:rsidRDefault="006314DA" w:rsidP="00FD6002">
      <w:pPr>
        <w:pStyle w:val="berschrift2"/>
        <w:jc w:val="both"/>
        <w:rPr>
          <w:lang w:val="en-GB"/>
        </w:rPr>
      </w:pPr>
      <w:bookmarkStart w:id="4" w:name="_Toc532897194"/>
      <w:r w:rsidRPr="006B7209">
        <w:rPr>
          <w:lang w:val="en-GB"/>
        </w:rPr>
        <w:t>Fatty acid methyl esters (FAME)</w:t>
      </w:r>
      <w:bookmarkEnd w:id="4"/>
    </w:p>
    <w:p w:rsidR="006314DA" w:rsidRDefault="006314DA" w:rsidP="00FD6002">
      <w:pPr>
        <w:jc w:val="both"/>
        <w:rPr>
          <w:color w:val="404040" w:themeColor="text1" w:themeTint="BF"/>
          <w:lang w:val="en-GB"/>
        </w:rPr>
      </w:pPr>
      <w:r w:rsidRPr="006314DA">
        <w:rPr>
          <w:color w:val="404040" w:themeColor="text1" w:themeTint="BF"/>
          <w:lang w:val="en-GB"/>
        </w:rPr>
        <w:t>Vegetable oils or animal fats are reacted with methanol in the presence of</w:t>
      </w:r>
      <w:r>
        <w:rPr>
          <w:color w:val="404040" w:themeColor="text1" w:themeTint="BF"/>
          <w:lang w:val="en-GB"/>
        </w:rPr>
        <w:t xml:space="preserve"> </w:t>
      </w:r>
      <w:r w:rsidRPr="006314DA">
        <w:rPr>
          <w:color w:val="404040" w:themeColor="text1" w:themeTint="BF"/>
          <w:lang w:val="en-GB"/>
        </w:rPr>
        <w:t>catalysts to form glycerol and a Fatty Acid Methyl Ester (FAME). The FAME is the</w:t>
      </w:r>
      <w:r>
        <w:rPr>
          <w:color w:val="404040" w:themeColor="text1" w:themeTint="BF"/>
          <w:lang w:val="en-GB"/>
        </w:rPr>
        <w:t xml:space="preserve"> </w:t>
      </w:r>
      <w:r w:rsidRPr="006314DA">
        <w:rPr>
          <w:color w:val="404040" w:themeColor="text1" w:themeTint="BF"/>
          <w:lang w:val="en-GB"/>
        </w:rPr>
        <w:t>desired component of biodiesel and the glycerol is separated as a by-product.</w:t>
      </w:r>
      <w:r>
        <w:rPr>
          <w:color w:val="404040" w:themeColor="text1" w:themeTint="BF"/>
          <w:lang w:val="en-GB"/>
        </w:rPr>
        <w:t xml:space="preserve"> </w:t>
      </w:r>
    </w:p>
    <w:p w:rsidR="006314DA" w:rsidRDefault="006314DA" w:rsidP="00FD6002">
      <w:pPr>
        <w:jc w:val="both"/>
        <w:rPr>
          <w:color w:val="404040" w:themeColor="text1" w:themeTint="BF"/>
          <w:lang w:val="en-GB"/>
        </w:rPr>
      </w:pPr>
      <w:r w:rsidRPr="006314DA">
        <w:rPr>
          <w:color w:val="404040" w:themeColor="text1" w:themeTint="BF"/>
          <w:lang w:val="en-GB"/>
        </w:rPr>
        <w:t>The use</w:t>
      </w:r>
      <w:r>
        <w:rPr>
          <w:color w:val="404040" w:themeColor="text1" w:themeTint="BF"/>
          <w:lang w:val="en-GB"/>
        </w:rPr>
        <w:t xml:space="preserve"> </w:t>
      </w:r>
      <w:r w:rsidRPr="006314DA">
        <w:rPr>
          <w:color w:val="404040" w:themeColor="text1" w:themeTint="BF"/>
          <w:lang w:val="en-GB"/>
        </w:rPr>
        <w:t xml:space="preserve">of </w:t>
      </w:r>
      <w:r w:rsidRPr="006314DA">
        <w:rPr>
          <w:b/>
          <w:color w:val="404040" w:themeColor="text1" w:themeTint="BF"/>
          <w:lang w:val="en-GB"/>
        </w:rPr>
        <w:t xml:space="preserve">fossil-derived methanol </w:t>
      </w:r>
      <w:r w:rsidRPr="006314DA">
        <w:rPr>
          <w:color w:val="404040" w:themeColor="text1" w:themeTint="BF"/>
          <w:lang w:val="en-GB"/>
        </w:rPr>
        <w:t>in the production of biodiesel means that the fossil fuel and</w:t>
      </w:r>
      <w:r>
        <w:rPr>
          <w:color w:val="404040" w:themeColor="text1" w:themeTint="BF"/>
          <w:lang w:val="en-GB"/>
        </w:rPr>
        <w:t xml:space="preserve"> </w:t>
      </w:r>
      <w:r w:rsidRPr="006314DA">
        <w:rPr>
          <w:color w:val="404040" w:themeColor="text1" w:themeTint="BF"/>
          <w:lang w:val="en-GB"/>
        </w:rPr>
        <w:t>biomass aspects within the biodiesel are chemically bonded. Figure 1 below shows the</w:t>
      </w:r>
      <w:r>
        <w:rPr>
          <w:color w:val="404040" w:themeColor="text1" w:themeTint="BF"/>
          <w:lang w:val="en-GB"/>
        </w:rPr>
        <w:t xml:space="preserve"> </w:t>
      </w:r>
      <w:r w:rsidRPr="006314DA">
        <w:rPr>
          <w:color w:val="404040" w:themeColor="text1" w:themeTint="BF"/>
          <w:lang w:val="en-GB"/>
        </w:rPr>
        <w:t>chemical reaction that occurs in the typical biodiesel</w:t>
      </w:r>
      <w:r>
        <w:rPr>
          <w:color w:val="404040" w:themeColor="text1" w:themeTint="BF"/>
          <w:lang w:val="en-GB"/>
        </w:rPr>
        <w:t>-FAME</w:t>
      </w:r>
      <w:r w:rsidRPr="006314DA">
        <w:rPr>
          <w:color w:val="404040" w:themeColor="text1" w:themeTint="BF"/>
          <w:lang w:val="en-GB"/>
        </w:rPr>
        <w:t xml:space="preserve"> manufacturing process.</w:t>
      </w:r>
    </w:p>
    <w:p w:rsidR="00A475C7" w:rsidRPr="006314DA" w:rsidRDefault="00A475C7" w:rsidP="00FD6002">
      <w:pPr>
        <w:jc w:val="both"/>
        <w:rPr>
          <w:color w:val="404040" w:themeColor="text1" w:themeTint="BF"/>
          <w:lang w:val="en-GB"/>
        </w:rPr>
      </w:pPr>
      <w:r w:rsidRPr="006314DA">
        <w:rPr>
          <w:color w:val="404040" w:themeColor="text1" w:themeTint="BF"/>
          <w:lang w:val="en-GB"/>
        </w:rPr>
        <w:t>As we can see from the chemical reaction,</w:t>
      </w:r>
      <w:r>
        <w:rPr>
          <w:color w:val="404040" w:themeColor="text1" w:themeTint="BF"/>
          <w:lang w:val="en-GB"/>
        </w:rPr>
        <w:t xml:space="preserve"> FAME (R</w:t>
      </w:r>
      <w:r w:rsidRPr="006314DA">
        <w:rPr>
          <w:color w:val="404040" w:themeColor="text1" w:themeTint="BF"/>
          <w:lang w:val="en-GB"/>
        </w:rPr>
        <w:t xml:space="preserve">OOCH3) contains the carbon of the Fatty acids of triglyceride (R- part), and one C from the methyl </w:t>
      </w:r>
      <w:r>
        <w:rPr>
          <w:color w:val="404040" w:themeColor="text1" w:themeTint="BF"/>
          <w:lang w:val="en-GB"/>
        </w:rPr>
        <w:t xml:space="preserve">group </w:t>
      </w:r>
      <w:r w:rsidRPr="006314DA">
        <w:rPr>
          <w:color w:val="404040" w:themeColor="text1" w:themeTint="BF"/>
          <w:lang w:val="en-GB"/>
        </w:rPr>
        <w:t>(CH3-)</w:t>
      </w:r>
      <w:r>
        <w:rPr>
          <w:color w:val="404040" w:themeColor="text1" w:themeTint="BF"/>
          <w:lang w:val="en-GB"/>
        </w:rPr>
        <w:t xml:space="preserve"> of methanol</w:t>
      </w:r>
      <w:r w:rsidRPr="006314DA">
        <w:rPr>
          <w:color w:val="404040" w:themeColor="text1" w:themeTint="BF"/>
          <w:lang w:val="en-GB"/>
        </w:rPr>
        <w:t xml:space="preserve">. </w:t>
      </w:r>
    </w:p>
    <w:p w:rsidR="00A475C7" w:rsidRPr="006314DA" w:rsidRDefault="00A475C7" w:rsidP="00FD6002">
      <w:pPr>
        <w:jc w:val="both"/>
        <w:rPr>
          <w:color w:val="404040" w:themeColor="text1" w:themeTint="BF"/>
          <w:lang w:val="en-GB"/>
        </w:rPr>
      </w:pPr>
      <w:r w:rsidRPr="00A475C7">
        <w:rPr>
          <w:b/>
          <w:color w:val="404040" w:themeColor="text1" w:themeTint="BF"/>
          <w:lang w:val="en-GB"/>
        </w:rPr>
        <w:lastRenderedPageBreak/>
        <w:t>The fossil carbon of FAME originates from the methyl group of methanol</w:t>
      </w:r>
      <w:r w:rsidRPr="006314DA">
        <w:rPr>
          <w:color w:val="404040" w:themeColor="text1" w:themeTint="BF"/>
          <w:lang w:val="en-GB"/>
        </w:rPr>
        <w:t>, i.e. 1 mole C per mole of FAME (ROOCH3).</w:t>
      </w:r>
    </w:p>
    <w:p w:rsidR="00A475C7" w:rsidRDefault="00A475C7" w:rsidP="00FD6002">
      <w:pPr>
        <w:jc w:val="both"/>
        <w:rPr>
          <w:color w:val="404040" w:themeColor="text1" w:themeTint="BF"/>
          <w:lang w:val="en-GB"/>
        </w:rPr>
      </w:pPr>
    </w:p>
    <w:p w:rsidR="005C7F25" w:rsidRDefault="006314DA" w:rsidP="00FD6002">
      <w:pPr>
        <w:jc w:val="both"/>
        <w:rPr>
          <w:color w:val="404040" w:themeColor="text1" w:themeTint="BF"/>
          <w:lang w:val="en-GB"/>
        </w:rPr>
      </w:pPr>
      <w:r w:rsidRPr="006314DA">
        <w:rPr>
          <w:noProof/>
          <w:color w:val="404040" w:themeColor="text1" w:themeTint="BF"/>
          <w:lang w:val="en-GB" w:eastAsia="en-GB"/>
        </w:rPr>
        <w:drawing>
          <wp:inline distT="0" distB="0" distL="0" distR="0">
            <wp:extent cx="5760720" cy="2945896"/>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945896"/>
                    </a:xfrm>
                    <a:prstGeom prst="rect">
                      <a:avLst/>
                    </a:prstGeom>
                    <a:noFill/>
                    <a:ln>
                      <a:noFill/>
                    </a:ln>
                  </pic:spPr>
                </pic:pic>
              </a:graphicData>
            </a:graphic>
          </wp:inline>
        </w:drawing>
      </w:r>
    </w:p>
    <w:p w:rsidR="005A7663" w:rsidRPr="00A475C7" w:rsidRDefault="005A7663" w:rsidP="005A7663">
      <w:pPr>
        <w:jc w:val="both"/>
        <w:rPr>
          <w:b/>
          <w:i/>
          <w:color w:val="404040" w:themeColor="text1" w:themeTint="BF"/>
          <w:lang w:val="en-GB"/>
        </w:rPr>
      </w:pPr>
      <w:r w:rsidRPr="00A475C7">
        <w:rPr>
          <w:b/>
          <w:i/>
          <w:color w:val="404040" w:themeColor="text1" w:themeTint="BF"/>
          <w:lang w:val="en-GB"/>
        </w:rPr>
        <w:t>Figure 1. The chemical reaction for FAME production</w:t>
      </w:r>
      <w:r>
        <w:rPr>
          <w:rStyle w:val="Funotenzeichen"/>
          <w:b/>
          <w:i/>
          <w:color w:val="404040" w:themeColor="text1" w:themeTint="BF"/>
          <w:lang w:val="en-GB"/>
        </w:rPr>
        <w:footnoteReference w:id="1"/>
      </w:r>
      <w:r w:rsidRPr="00A475C7">
        <w:rPr>
          <w:b/>
          <w:i/>
          <w:color w:val="404040" w:themeColor="text1" w:themeTint="BF"/>
          <w:lang w:val="en-GB"/>
        </w:rPr>
        <w:t xml:space="preserve"> </w:t>
      </w:r>
    </w:p>
    <w:p w:rsidR="005C7F25" w:rsidRPr="006314DA" w:rsidRDefault="005C7F25" w:rsidP="00FD6002">
      <w:pPr>
        <w:jc w:val="both"/>
        <w:rPr>
          <w:color w:val="404040" w:themeColor="text1" w:themeTint="BF"/>
          <w:lang w:val="en-GB"/>
        </w:rPr>
      </w:pPr>
    </w:p>
    <w:p w:rsidR="008A43E7" w:rsidRDefault="00A475C7" w:rsidP="00FD6002">
      <w:pPr>
        <w:jc w:val="both"/>
        <w:rPr>
          <w:color w:val="404040" w:themeColor="text1" w:themeTint="BF"/>
          <w:lang w:val="en-GB"/>
        </w:rPr>
      </w:pPr>
      <w:r w:rsidRPr="00A475C7">
        <w:rPr>
          <w:color w:val="404040" w:themeColor="text1" w:themeTint="BF"/>
          <w:lang w:val="en-GB"/>
        </w:rPr>
        <w:t xml:space="preserve">The </w:t>
      </w:r>
      <w:r w:rsidRPr="00A475C7">
        <w:rPr>
          <w:b/>
          <w:color w:val="404040" w:themeColor="text1" w:themeTint="BF"/>
          <w:lang w:val="en-GB"/>
        </w:rPr>
        <w:t>fossil part of FAME</w:t>
      </w:r>
      <w:r w:rsidRPr="00A475C7">
        <w:rPr>
          <w:color w:val="404040" w:themeColor="text1" w:themeTint="BF"/>
          <w:lang w:val="en-GB"/>
        </w:rPr>
        <w:t xml:space="preserve"> ranges from </w:t>
      </w:r>
      <w:r w:rsidRPr="00A475C7">
        <w:rPr>
          <w:b/>
          <w:color w:val="404040" w:themeColor="text1" w:themeTint="BF"/>
          <w:lang w:val="en-GB"/>
        </w:rPr>
        <w:t>5.3 to 5.5%</w:t>
      </w:r>
      <w:r w:rsidRPr="00A475C7">
        <w:rPr>
          <w:color w:val="404040" w:themeColor="text1" w:themeTint="BF"/>
          <w:lang w:val="en-GB"/>
        </w:rPr>
        <w:t xml:space="preserve"> and depends on the type of vegetable oil or animal fat used for FAME production. The </w:t>
      </w:r>
      <w:r w:rsidR="00906012">
        <w:rPr>
          <w:color w:val="404040" w:themeColor="text1" w:themeTint="BF"/>
          <w:lang w:val="en-GB"/>
        </w:rPr>
        <w:t>appendix A</w:t>
      </w:r>
      <w:r w:rsidRPr="00A475C7">
        <w:rPr>
          <w:color w:val="404040" w:themeColor="text1" w:themeTint="BF"/>
          <w:lang w:val="en-GB"/>
        </w:rPr>
        <w:t xml:space="preserve"> contains the calculations.</w:t>
      </w:r>
      <w:r w:rsidR="007A7A09">
        <w:rPr>
          <w:color w:val="404040" w:themeColor="text1" w:themeTint="BF"/>
          <w:lang w:val="en-GB"/>
        </w:rPr>
        <w:t xml:space="preserve"> The carbon content of FAME biodiesel (both biogenic and fossil origin) ranges from 7</w:t>
      </w:r>
      <w:r w:rsidR="00241393">
        <w:rPr>
          <w:color w:val="404040" w:themeColor="text1" w:themeTint="BF"/>
          <w:lang w:val="en-GB"/>
        </w:rPr>
        <w:t>4</w:t>
      </w:r>
      <w:r w:rsidR="007A7A09">
        <w:rPr>
          <w:color w:val="404040" w:themeColor="text1" w:themeTint="BF"/>
          <w:lang w:val="en-GB"/>
        </w:rPr>
        <w:t xml:space="preserve"> to 77% and also depends </w:t>
      </w:r>
      <w:r w:rsidR="007A7A09" w:rsidRPr="00A475C7">
        <w:rPr>
          <w:color w:val="404040" w:themeColor="text1" w:themeTint="BF"/>
          <w:lang w:val="en-GB"/>
        </w:rPr>
        <w:t>on the type of vegetable oil or animal fat used for FAME production.</w:t>
      </w:r>
      <w:r w:rsidR="007A7A09">
        <w:rPr>
          <w:color w:val="404040" w:themeColor="text1" w:themeTint="BF"/>
          <w:lang w:val="en-GB"/>
        </w:rPr>
        <w:t xml:space="preserve"> </w:t>
      </w:r>
      <w:r w:rsidR="007A7A09" w:rsidRPr="00A475C7">
        <w:rPr>
          <w:color w:val="404040" w:themeColor="text1" w:themeTint="BF"/>
          <w:lang w:val="en-GB"/>
        </w:rPr>
        <w:t xml:space="preserve">The </w:t>
      </w:r>
      <w:r w:rsidR="007A7A09">
        <w:rPr>
          <w:color w:val="404040" w:themeColor="text1" w:themeTint="BF"/>
          <w:lang w:val="en-GB"/>
        </w:rPr>
        <w:t>appendix B</w:t>
      </w:r>
      <w:r w:rsidR="007A7A09" w:rsidRPr="00A475C7">
        <w:rPr>
          <w:color w:val="404040" w:themeColor="text1" w:themeTint="BF"/>
          <w:lang w:val="en-GB"/>
        </w:rPr>
        <w:t xml:space="preserve"> contains the calculations.</w:t>
      </w:r>
    </w:p>
    <w:p w:rsidR="00917649" w:rsidRDefault="00917649" w:rsidP="00FD6002">
      <w:pPr>
        <w:jc w:val="both"/>
        <w:rPr>
          <w:color w:val="404040" w:themeColor="text1" w:themeTint="BF"/>
          <w:lang w:val="en-GB"/>
        </w:rPr>
      </w:pPr>
    </w:p>
    <w:p w:rsidR="00917649" w:rsidRPr="006B7209" w:rsidRDefault="00917649" w:rsidP="00FD6002">
      <w:pPr>
        <w:pStyle w:val="berschrift2"/>
        <w:jc w:val="both"/>
        <w:rPr>
          <w:lang w:val="en-GB"/>
        </w:rPr>
      </w:pPr>
      <w:bookmarkStart w:id="5" w:name="_Toc532897195"/>
      <w:r w:rsidRPr="006B7209">
        <w:rPr>
          <w:lang w:val="en-GB"/>
        </w:rPr>
        <w:t>Step-by-step approach to estimate fossil CO</w:t>
      </w:r>
      <w:r w:rsidRPr="00C3088A">
        <w:rPr>
          <w:vertAlign w:val="subscript"/>
          <w:lang w:val="en-GB"/>
        </w:rPr>
        <w:t>2</w:t>
      </w:r>
      <w:r w:rsidRPr="006B7209">
        <w:rPr>
          <w:lang w:val="en-GB"/>
        </w:rPr>
        <w:t xml:space="preserve"> emissions from biodiesel</w:t>
      </w:r>
      <w:bookmarkEnd w:id="5"/>
    </w:p>
    <w:p w:rsidR="00917649" w:rsidRDefault="00917649" w:rsidP="00FD6002">
      <w:pPr>
        <w:jc w:val="both"/>
        <w:rPr>
          <w:color w:val="404040" w:themeColor="text1" w:themeTint="BF"/>
          <w:lang w:val="en-GB"/>
        </w:rPr>
      </w:pPr>
      <w:r>
        <w:rPr>
          <w:color w:val="404040" w:themeColor="text1" w:themeTint="BF"/>
          <w:lang w:val="en-GB"/>
        </w:rPr>
        <w:t>In order to estimate the fossil CO</w:t>
      </w:r>
      <w:r w:rsidRPr="00C3088A">
        <w:rPr>
          <w:color w:val="404040" w:themeColor="text1" w:themeTint="BF"/>
          <w:vertAlign w:val="subscript"/>
          <w:lang w:val="en-GB"/>
        </w:rPr>
        <w:t>2</w:t>
      </w:r>
      <w:r>
        <w:rPr>
          <w:color w:val="404040" w:themeColor="text1" w:themeTint="BF"/>
          <w:lang w:val="en-GB"/>
        </w:rPr>
        <w:t xml:space="preserve"> emissions from biodiesel, the following step by step approach is proposed:</w:t>
      </w:r>
    </w:p>
    <w:p w:rsidR="006F0A22" w:rsidRDefault="00917649" w:rsidP="00FD6002">
      <w:pPr>
        <w:jc w:val="both"/>
        <w:rPr>
          <w:color w:val="404040" w:themeColor="text1" w:themeTint="BF"/>
          <w:lang w:val="en-GB"/>
        </w:rPr>
      </w:pPr>
      <w:r w:rsidRPr="00F813E7">
        <w:rPr>
          <w:b/>
          <w:color w:val="404040" w:themeColor="text1" w:themeTint="BF"/>
          <w:lang w:val="en-GB"/>
        </w:rPr>
        <w:t>Step 1:</w:t>
      </w:r>
      <w:r>
        <w:rPr>
          <w:color w:val="404040" w:themeColor="text1" w:themeTint="BF"/>
          <w:lang w:val="en-GB"/>
        </w:rPr>
        <w:t xml:space="preserve">  </w:t>
      </w:r>
      <w:r w:rsidR="006F0A22">
        <w:rPr>
          <w:color w:val="404040" w:themeColor="text1" w:themeTint="BF"/>
          <w:lang w:val="en-GB"/>
        </w:rPr>
        <w:t xml:space="preserve">Obtain data about </w:t>
      </w:r>
      <w:proofErr w:type="spellStart"/>
      <w:r w:rsidR="006F0A22">
        <w:rPr>
          <w:color w:val="404040" w:themeColor="text1" w:themeTint="BF"/>
          <w:lang w:val="en-GB"/>
        </w:rPr>
        <w:t>kt</w:t>
      </w:r>
      <w:proofErr w:type="spellEnd"/>
      <w:r w:rsidR="006F0A22">
        <w:rPr>
          <w:color w:val="404040" w:themeColor="text1" w:themeTint="BF"/>
          <w:lang w:val="en-GB"/>
        </w:rPr>
        <w:t xml:space="preserve"> of biodiesel used within the country (Source: national energy balance / IEA / UNECE questionnaires). By using country specific information</w:t>
      </w:r>
      <w:r w:rsidR="00F813E7">
        <w:rPr>
          <w:color w:val="404040" w:themeColor="text1" w:themeTint="BF"/>
          <w:lang w:val="en-GB"/>
        </w:rPr>
        <w:t>,</w:t>
      </w:r>
      <w:r w:rsidR="006F0A22">
        <w:rPr>
          <w:color w:val="404040" w:themeColor="text1" w:themeTint="BF"/>
          <w:lang w:val="en-GB"/>
        </w:rPr>
        <w:t xml:space="preserve"> identify which part of the reported quantities is FAME and which HVO. The HVO is not associated to fossil CO</w:t>
      </w:r>
      <w:r w:rsidR="006F0A22" w:rsidRPr="00C3088A">
        <w:rPr>
          <w:color w:val="404040" w:themeColor="text1" w:themeTint="BF"/>
          <w:vertAlign w:val="subscript"/>
          <w:lang w:val="en-GB"/>
        </w:rPr>
        <w:t>2</w:t>
      </w:r>
      <w:r w:rsidR="006F0A22">
        <w:rPr>
          <w:color w:val="404040" w:themeColor="text1" w:themeTint="BF"/>
          <w:lang w:val="en-GB"/>
        </w:rPr>
        <w:t xml:space="preserve"> emissions. If </w:t>
      </w:r>
      <w:r w:rsidR="00C95265">
        <w:rPr>
          <w:color w:val="404040" w:themeColor="text1" w:themeTint="BF"/>
          <w:lang w:val="en-GB"/>
        </w:rPr>
        <w:t>country-specific</w:t>
      </w:r>
      <w:r w:rsidR="006F0A22">
        <w:rPr>
          <w:color w:val="404040" w:themeColor="text1" w:themeTint="BF"/>
          <w:lang w:val="en-GB"/>
        </w:rPr>
        <w:t xml:space="preserve"> information is not available about FAME / HVO split, consider that all biodiesel is FAME.</w:t>
      </w:r>
    </w:p>
    <w:p w:rsidR="00241393" w:rsidRDefault="00F813E7" w:rsidP="00FD6002">
      <w:pPr>
        <w:jc w:val="both"/>
        <w:rPr>
          <w:color w:val="404040" w:themeColor="text1" w:themeTint="BF"/>
          <w:lang w:val="en-GB"/>
        </w:rPr>
      </w:pPr>
      <w:r>
        <w:rPr>
          <w:b/>
          <w:color w:val="404040" w:themeColor="text1" w:themeTint="BF"/>
          <w:lang w:val="en-GB"/>
        </w:rPr>
        <w:t>Step 2:</w:t>
      </w:r>
      <w:r w:rsidR="006F0A22">
        <w:rPr>
          <w:color w:val="404040" w:themeColor="text1" w:themeTint="BF"/>
          <w:lang w:val="en-GB"/>
        </w:rPr>
        <w:t xml:space="preserve"> </w:t>
      </w:r>
      <w:r>
        <w:rPr>
          <w:color w:val="404040" w:themeColor="text1" w:themeTint="BF"/>
          <w:lang w:val="en-GB"/>
        </w:rPr>
        <w:t>Estimate the total carbon content</w:t>
      </w:r>
      <w:r w:rsidR="00241393">
        <w:rPr>
          <w:color w:val="404040" w:themeColor="text1" w:themeTint="BF"/>
          <w:lang w:val="en-GB"/>
        </w:rPr>
        <w:t xml:space="preserve"> (CC)</w:t>
      </w:r>
      <w:r>
        <w:rPr>
          <w:color w:val="404040" w:themeColor="text1" w:themeTint="BF"/>
          <w:lang w:val="en-GB"/>
        </w:rPr>
        <w:t xml:space="preserve"> of FAME (both bio and fossil origin). If country specific information is available about </w:t>
      </w:r>
      <w:r w:rsidRPr="00F813E7">
        <w:rPr>
          <w:color w:val="404040" w:themeColor="text1" w:themeTint="BF"/>
          <w:lang w:val="en-GB"/>
        </w:rPr>
        <w:t xml:space="preserve">the </w:t>
      </w:r>
      <w:r w:rsidR="00241393">
        <w:rPr>
          <w:color w:val="404040" w:themeColor="text1" w:themeTint="BF"/>
          <w:lang w:val="en-GB"/>
        </w:rPr>
        <w:t xml:space="preserve">composition of </w:t>
      </w:r>
      <w:r w:rsidRPr="00F813E7">
        <w:rPr>
          <w:color w:val="404040" w:themeColor="text1" w:themeTint="BF"/>
          <w:lang w:val="en-GB"/>
        </w:rPr>
        <w:t xml:space="preserve">FAME </w:t>
      </w:r>
      <w:r>
        <w:rPr>
          <w:color w:val="404040" w:themeColor="text1" w:themeTint="BF"/>
          <w:lang w:val="en-GB"/>
        </w:rPr>
        <w:t xml:space="preserve">used within the country, use it to estimate the weighted average </w:t>
      </w:r>
      <w:r w:rsidR="00C95265">
        <w:rPr>
          <w:color w:val="404040" w:themeColor="text1" w:themeTint="BF"/>
          <w:lang w:val="en-GB"/>
        </w:rPr>
        <w:t>CC</w:t>
      </w:r>
      <w:r>
        <w:rPr>
          <w:color w:val="404040" w:themeColor="text1" w:themeTint="BF"/>
          <w:lang w:val="en-GB"/>
        </w:rPr>
        <w:t xml:space="preserve"> of FAME</w:t>
      </w:r>
      <w:r w:rsidR="00241393">
        <w:rPr>
          <w:color w:val="404040" w:themeColor="text1" w:themeTint="BF"/>
          <w:lang w:val="en-GB"/>
        </w:rPr>
        <w:t xml:space="preserve"> by applying values of carbon content per FAME type from Appendix B or other well documented source. If </w:t>
      </w:r>
      <w:r w:rsidR="00C95265">
        <w:rPr>
          <w:color w:val="404040" w:themeColor="text1" w:themeTint="BF"/>
          <w:lang w:val="en-GB"/>
        </w:rPr>
        <w:t>country-specific</w:t>
      </w:r>
      <w:r w:rsidR="00241393">
        <w:rPr>
          <w:color w:val="404040" w:themeColor="text1" w:themeTint="BF"/>
          <w:lang w:val="en-GB"/>
        </w:rPr>
        <w:t xml:space="preserve"> information is not available about </w:t>
      </w:r>
      <w:r w:rsidR="00241393" w:rsidRPr="00F813E7">
        <w:rPr>
          <w:color w:val="404040" w:themeColor="text1" w:themeTint="BF"/>
          <w:lang w:val="en-GB"/>
        </w:rPr>
        <w:t xml:space="preserve">the </w:t>
      </w:r>
      <w:r w:rsidR="00241393">
        <w:rPr>
          <w:color w:val="404040" w:themeColor="text1" w:themeTint="BF"/>
          <w:lang w:val="en-GB"/>
        </w:rPr>
        <w:lastRenderedPageBreak/>
        <w:t>composition of</w:t>
      </w:r>
      <w:r w:rsidR="00241393" w:rsidRPr="00F813E7">
        <w:rPr>
          <w:color w:val="404040" w:themeColor="text1" w:themeTint="BF"/>
          <w:lang w:val="en-GB"/>
        </w:rPr>
        <w:t xml:space="preserve"> FAME</w:t>
      </w:r>
      <w:r w:rsidR="00241393">
        <w:rPr>
          <w:color w:val="404040" w:themeColor="text1" w:themeTint="BF"/>
          <w:lang w:val="en-GB"/>
        </w:rPr>
        <w:t xml:space="preserve">, use 76.5% </w:t>
      </w:r>
      <w:proofErr w:type="spellStart"/>
      <w:r w:rsidR="00241393">
        <w:rPr>
          <w:color w:val="404040" w:themeColor="text1" w:themeTint="BF"/>
          <w:lang w:val="en-GB"/>
        </w:rPr>
        <w:t>kgC</w:t>
      </w:r>
      <w:proofErr w:type="spellEnd"/>
      <w:r w:rsidR="00241393">
        <w:rPr>
          <w:color w:val="404040" w:themeColor="text1" w:themeTint="BF"/>
          <w:lang w:val="en-GB"/>
        </w:rPr>
        <w:t>/</w:t>
      </w:r>
      <w:proofErr w:type="spellStart"/>
      <w:r w:rsidR="00241393">
        <w:rPr>
          <w:color w:val="404040" w:themeColor="text1" w:themeTint="BF"/>
          <w:lang w:val="en-GB"/>
        </w:rPr>
        <w:t>kgFAME</w:t>
      </w:r>
      <w:proofErr w:type="spellEnd"/>
      <w:r w:rsidR="00241393">
        <w:rPr>
          <w:color w:val="404040" w:themeColor="text1" w:themeTint="BF"/>
          <w:lang w:val="en-GB"/>
        </w:rPr>
        <w:t xml:space="preserve"> as default value (it is estimated by considering that FAME composition is 50% rapeseed / 30% sunflower / 20% palm oil).</w:t>
      </w:r>
    </w:p>
    <w:p w:rsidR="00241393" w:rsidRDefault="00241393" w:rsidP="00FD6002">
      <w:pPr>
        <w:jc w:val="both"/>
        <w:rPr>
          <w:color w:val="404040" w:themeColor="text1" w:themeTint="BF"/>
          <w:lang w:val="en-GB"/>
        </w:rPr>
      </w:pPr>
      <w:r w:rsidRPr="00241393">
        <w:rPr>
          <w:b/>
          <w:color w:val="404040" w:themeColor="text1" w:themeTint="BF"/>
          <w:lang w:val="en-GB"/>
        </w:rPr>
        <w:t>Step 3:</w:t>
      </w:r>
      <w:r>
        <w:rPr>
          <w:color w:val="404040" w:themeColor="text1" w:themeTint="BF"/>
          <w:lang w:val="en-GB"/>
        </w:rPr>
        <w:t xml:space="preserve">  Estimate the fossil part of carbon content of FAME. If country specific information is available about </w:t>
      </w:r>
      <w:r w:rsidRPr="00F813E7">
        <w:rPr>
          <w:color w:val="404040" w:themeColor="text1" w:themeTint="BF"/>
          <w:lang w:val="en-GB"/>
        </w:rPr>
        <w:t xml:space="preserve">the </w:t>
      </w:r>
      <w:r>
        <w:rPr>
          <w:color w:val="404040" w:themeColor="text1" w:themeTint="BF"/>
          <w:lang w:val="en-GB"/>
        </w:rPr>
        <w:t xml:space="preserve">composition of </w:t>
      </w:r>
      <w:r w:rsidRPr="00F813E7">
        <w:rPr>
          <w:color w:val="404040" w:themeColor="text1" w:themeTint="BF"/>
          <w:lang w:val="en-GB"/>
        </w:rPr>
        <w:t xml:space="preserve">FAME </w:t>
      </w:r>
      <w:r>
        <w:rPr>
          <w:color w:val="404040" w:themeColor="text1" w:themeTint="BF"/>
          <w:lang w:val="en-GB"/>
        </w:rPr>
        <w:t xml:space="preserve">used within the country, use it to estimate the weighted average share of fossil part of FAME by applying fossil carbon percentages from Appendix A or other well documented source. If </w:t>
      </w:r>
      <w:proofErr w:type="spellStart"/>
      <w:r w:rsidR="00C95265">
        <w:rPr>
          <w:color w:val="404040" w:themeColor="text1" w:themeTint="BF"/>
          <w:lang w:val="en-GB"/>
        </w:rPr>
        <w:t>countrs</w:t>
      </w:r>
      <w:proofErr w:type="spellEnd"/>
      <w:r w:rsidR="00C95265">
        <w:rPr>
          <w:color w:val="404040" w:themeColor="text1" w:themeTint="BF"/>
          <w:lang w:val="en-GB"/>
        </w:rPr>
        <w:t>-specific</w:t>
      </w:r>
      <w:r>
        <w:rPr>
          <w:color w:val="404040" w:themeColor="text1" w:themeTint="BF"/>
          <w:lang w:val="en-GB"/>
        </w:rPr>
        <w:t xml:space="preserve"> information is not available about </w:t>
      </w:r>
      <w:r w:rsidRPr="00F813E7">
        <w:rPr>
          <w:color w:val="404040" w:themeColor="text1" w:themeTint="BF"/>
          <w:lang w:val="en-GB"/>
        </w:rPr>
        <w:t xml:space="preserve">the </w:t>
      </w:r>
      <w:r>
        <w:rPr>
          <w:color w:val="404040" w:themeColor="text1" w:themeTint="BF"/>
          <w:lang w:val="en-GB"/>
        </w:rPr>
        <w:t>composition of</w:t>
      </w:r>
      <w:r w:rsidRPr="00F813E7">
        <w:rPr>
          <w:color w:val="404040" w:themeColor="text1" w:themeTint="BF"/>
          <w:lang w:val="en-GB"/>
        </w:rPr>
        <w:t xml:space="preserve"> FAME</w:t>
      </w:r>
      <w:r>
        <w:rPr>
          <w:color w:val="404040" w:themeColor="text1" w:themeTint="BF"/>
          <w:lang w:val="en-GB"/>
        </w:rPr>
        <w:t>, use 5.4% as default value of carbon content fossil part (it is estimated by considering that FAME composition is 50% rapeseed / 30% sunflower / 20% palm oil).</w:t>
      </w:r>
    </w:p>
    <w:p w:rsidR="00FD0DFA" w:rsidRDefault="00241393" w:rsidP="00FD6002">
      <w:pPr>
        <w:jc w:val="both"/>
        <w:rPr>
          <w:color w:val="404040" w:themeColor="text1" w:themeTint="BF"/>
          <w:lang w:val="en-GB"/>
        </w:rPr>
      </w:pPr>
      <w:r w:rsidRPr="00FD0DFA">
        <w:rPr>
          <w:b/>
          <w:color w:val="404040" w:themeColor="text1" w:themeTint="BF"/>
          <w:lang w:val="en-GB"/>
        </w:rPr>
        <w:t>Step 4:</w:t>
      </w:r>
      <w:r>
        <w:rPr>
          <w:color w:val="404040" w:themeColor="text1" w:themeTint="BF"/>
          <w:lang w:val="en-GB"/>
        </w:rPr>
        <w:t xml:space="preserve"> Calculate </w:t>
      </w:r>
      <w:r w:rsidR="00FD0DFA">
        <w:rPr>
          <w:color w:val="404040" w:themeColor="text1" w:themeTint="BF"/>
          <w:lang w:val="en-GB"/>
        </w:rPr>
        <w:t xml:space="preserve">both </w:t>
      </w:r>
      <w:r>
        <w:rPr>
          <w:color w:val="404040" w:themeColor="text1" w:themeTint="BF"/>
          <w:lang w:val="en-GB"/>
        </w:rPr>
        <w:t xml:space="preserve">fossil </w:t>
      </w:r>
      <w:r w:rsidR="00FD0DFA">
        <w:rPr>
          <w:color w:val="404040" w:themeColor="text1" w:themeTint="BF"/>
          <w:lang w:val="en-GB"/>
        </w:rPr>
        <w:t>and biogenic CO</w:t>
      </w:r>
      <w:r w:rsidR="00FD0DFA" w:rsidRPr="00C3088A">
        <w:rPr>
          <w:color w:val="404040" w:themeColor="text1" w:themeTint="BF"/>
          <w:vertAlign w:val="subscript"/>
          <w:lang w:val="en-GB"/>
        </w:rPr>
        <w:t>2</w:t>
      </w:r>
      <w:r w:rsidR="00FD0DFA">
        <w:rPr>
          <w:color w:val="404040" w:themeColor="text1" w:themeTint="BF"/>
          <w:lang w:val="en-GB"/>
        </w:rPr>
        <w:t xml:space="preserve"> emissions associated to FAME by applying the following equations:</w:t>
      </w:r>
    </w:p>
    <w:p w:rsidR="00FD0DFA" w:rsidRPr="001758E2" w:rsidRDefault="00FD0DFA" w:rsidP="00FD6002">
      <w:pPr>
        <w:jc w:val="both"/>
        <w:rPr>
          <w:b/>
          <w:color w:val="404040" w:themeColor="text1" w:themeTint="BF"/>
          <w:lang w:val="en-GB"/>
        </w:rPr>
      </w:pPr>
      <w:r w:rsidRPr="001758E2">
        <w:rPr>
          <w:b/>
          <w:color w:val="404040" w:themeColor="text1" w:themeTint="BF"/>
          <w:lang w:val="en-GB"/>
        </w:rPr>
        <w:t>Fossil origin CO</w:t>
      </w:r>
      <w:r w:rsidRPr="00C3088A">
        <w:rPr>
          <w:b/>
          <w:color w:val="404040" w:themeColor="text1" w:themeTint="BF"/>
          <w:vertAlign w:val="subscript"/>
          <w:lang w:val="en-GB"/>
        </w:rPr>
        <w:t>2</w:t>
      </w:r>
      <w:r w:rsidRPr="001758E2">
        <w:rPr>
          <w:b/>
          <w:color w:val="404040" w:themeColor="text1" w:themeTint="BF"/>
          <w:lang w:val="en-GB"/>
        </w:rPr>
        <w:t xml:space="preserve"> (</w:t>
      </w:r>
      <w:proofErr w:type="spellStart"/>
      <w:r w:rsidRPr="001758E2">
        <w:rPr>
          <w:b/>
          <w:color w:val="404040" w:themeColor="text1" w:themeTint="BF"/>
          <w:lang w:val="en-GB"/>
        </w:rPr>
        <w:t>kt</w:t>
      </w:r>
      <w:proofErr w:type="spellEnd"/>
      <w:r w:rsidRPr="001758E2">
        <w:rPr>
          <w:b/>
          <w:color w:val="404040" w:themeColor="text1" w:themeTint="BF"/>
          <w:lang w:val="en-GB"/>
        </w:rPr>
        <w:t>) = (</w:t>
      </w:r>
      <w:proofErr w:type="spellStart"/>
      <w:r w:rsidRPr="001758E2">
        <w:rPr>
          <w:b/>
          <w:color w:val="404040" w:themeColor="text1" w:themeTint="BF"/>
          <w:lang w:val="en-GB"/>
        </w:rPr>
        <w:t>kt</w:t>
      </w:r>
      <w:proofErr w:type="spellEnd"/>
      <w:r w:rsidRPr="001758E2">
        <w:rPr>
          <w:b/>
          <w:color w:val="404040" w:themeColor="text1" w:themeTint="BF"/>
          <w:lang w:val="en-GB"/>
        </w:rPr>
        <w:t xml:space="preserve"> FAME </w:t>
      </w:r>
      <w:r w:rsidR="00C95265">
        <w:rPr>
          <w:b/>
          <w:color w:val="404040" w:themeColor="text1" w:themeTint="BF"/>
          <w:lang w:val="en-GB"/>
        </w:rPr>
        <w:t>/</w:t>
      </w:r>
      <w:r w:rsidRPr="001758E2">
        <w:rPr>
          <w:b/>
          <w:color w:val="404040" w:themeColor="text1" w:themeTint="BF"/>
          <w:lang w:val="en-GB"/>
        </w:rPr>
        <w:t xml:space="preserve"> step 1) * (carbon content of FAME </w:t>
      </w:r>
      <w:r w:rsidR="00C95265">
        <w:rPr>
          <w:b/>
          <w:color w:val="404040" w:themeColor="text1" w:themeTint="BF"/>
          <w:lang w:val="en-GB"/>
        </w:rPr>
        <w:t>/</w:t>
      </w:r>
      <w:r w:rsidRPr="001758E2">
        <w:rPr>
          <w:b/>
          <w:color w:val="404040" w:themeColor="text1" w:themeTint="BF"/>
          <w:lang w:val="en-GB"/>
        </w:rPr>
        <w:t xml:space="preserve"> step 2) * (fossil part of C of FAME </w:t>
      </w:r>
      <w:r w:rsidR="00C95265">
        <w:rPr>
          <w:b/>
          <w:color w:val="404040" w:themeColor="text1" w:themeTint="BF"/>
          <w:lang w:val="en-GB"/>
        </w:rPr>
        <w:t>/</w:t>
      </w:r>
      <w:r w:rsidRPr="001758E2">
        <w:rPr>
          <w:b/>
          <w:color w:val="404040" w:themeColor="text1" w:themeTint="BF"/>
          <w:lang w:val="en-GB"/>
        </w:rPr>
        <w:t xml:space="preserve"> step 3) * 44/12</w:t>
      </w:r>
    </w:p>
    <w:p w:rsidR="008A43E7" w:rsidRPr="001758E2" w:rsidRDefault="00FD0DFA" w:rsidP="00FD6002">
      <w:pPr>
        <w:jc w:val="both"/>
        <w:rPr>
          <w:b/>
          <w:color w:val="404040" w:themeColor="text1" w:themeTint="BF"/>
          <w:lang w:val="en-GB"/>
        </w:rPr>
      </w:pPr>
      <w:r w:rsidRPr="001758E2">
        <w:rPr>
          <w:b/>
          <w:color w:val="404040" w:themeColor="text1" w:themeTint="BF"/>
          <w:lang w:val="en-GB"/>
        </w:rPr>
        <w:t>Bio origin CO</w:t>
      </w:r>
      <w:r w:rsidRPr="00C3088A">
        <w:rPr>
          <w:b/>
          <w:color w:val="404040" w:themeColor="text1" w:themeTint="BF"/>
          <w:vertAlign w:val="subscript"/>
          <w:lang w:val="en-GB"/>
        </w:rPr>
        <w:t>2</w:t>
      </w:r>
      <w:r w:rsidRPr="001758E2">
        <w:rPr>
          <w:b/>
          <w:color w:val="404040" w:themeColor="text1" w:themeTint="BF"/>
          <w:lang w:val="en-GB"/>
        </w:rPr>
        <w:t xml:space="preserve"> (</w:t>
      </w:r>
      <w:proofErr w:type="spellStart"/>
      <w:r w:rsidRPr="001758E2">
        <w:rPr>
          <w:b/>
          <w:color w:val="404040" w:themeColor="text1" w:themeTint="BF"/>
          <w:lang w:val="en-GB"/>
        </w:rPr>
        <w:t>kt</w:t>
      </w:r>
      <w:proofErr w:type="spellEnd"/>
      <w:r w:rsidRPr="001758E2">
        <w:rPr>
          <w:b/>
          <w:color w:val="404040" w:themeColor="text1" w:themeTint="BF"/>
          <w:lang w:val="en-GB"/>
        </w:rPr>
        <w:t xml:space="preserve">) from FAME </w:t>
      </w:r>
      <w:proofErr w:type="gramStart"/>
      <w:r w:rsidRPr="001758E2">
        <w:rPr>
          <w:b/>
          <w:color w:val="404040" w:themeColor="text1" w:themeTint="BF"/>
          <w:lang w:val="en-GB"/>
        </w:rPr>
        <w:t>=  (</w:t>
      </w:r>
      <w:proofErr w:type="spellStart"/>
      <w:proofErr w:type="gramEnd"/>
      <w:r w:rsidRPr="001758E2">
        <w:rPr>
          <w:b/>
          <w:color w:val="404040" w:themeColor="text1" w:themeTint="BF"/>
          <w:lang w:val="en-GB"/>
        </w:rPr>
        <w:t>kt</w:t>
      </w:r>
      <w:proofErr w:type="spellEnd"/>
      <w:r w:rsidRPr="001758E2">
        <w:rPr>
          <w:b/>
          <w:color w:val="404040" w:themeColor="text1" w:themeTint="BF"/>
          <w:lang w:val="en-GB"/>
        </w:rPr>
        <w:t xml:space="preserve"> FAME / step 1) * (carbon content of FAME / step 2) * [100% - (fossil part of C of FAME / step 3)] * 44/12</w:t>
      </w:r>
    </w:p>
    <w:p w:rsidR="000A632F" w:rsidRPr="001758E2" w:rsidRDefault="00FD0DFA" w:rsidP="00FD6002">
      <w:pPr>
        <w:jc w:val="both"/>
        <w:rPr>
          <w:b/>
          <w:color w:val="404040" w:themeColor="text1" w:themeTint="BF"/>
          <w:lang w:val="en-GB"/>
        </w:rPr>
      </w:pPr>
      <w:r w:rsidRPr="001758E2">
        <w:rPr>
          <w:b/>
          <w:color w:val="404040" w:themeColor="text1" w:themeTint="BF"/>
          <w:lang w:val="en-GB"/>
        </w:rPr>
        <w:t>Bio origin CO</w:t>
      </w:r>
      <w:r w:rsidRPr="00C3088A">
        <w:rPr>
          <w:b/>
          <w:color w:val="404040" w:themeColor="text1" w:themeTint="BF"/>
          <w:vertAlign w:val="subscript"/>
          <w:lang w:val="en-GB"/>
        </w:rPr>
        <w:t>2</w:t>
      </w:r>
      <w:r w:rsidRPr="001758E2">
        <w:rPr>
          <w:b/>
          <w:color w:val="404040" w:themeColor="text1" w:themeTint="BF"/>
          <w:lang w:val="en-GB"/>
        </w:rPr>
        <w:t xml:space="preserve"> (</w:t>
      </w:r>
      <w:proofErr w:type="spellStart"/>
      <w:r w:rsidRPr="001758E2">
        <w:rPr>
          <w:b/>
          <w:color w:val="404040" w:themeColor="text1" w:themeTint="BF"/>
          <w:lang w:val="en-GB"/>
        </w:rPr>
        <w:t>kt</w:t>
      </w:r>
      <w:proofErr w:type="spellEnd"/>
      <w:r w:rsidRPr="001758E2">
        <w:rPr>
          <w:b/>
          <w:color w:val="404040" w:themeColor="text1" w:themeTint="BF"/>
          <w:lang w:val="en-GB"/>
        </w:rPr>
        <w:t>) from HVO = (</w:t>
      </w:r>
      <w:proofErr w:type="spellStart"/>
      <w:r w:rsidRPr="001758E2">
        <w:rPr>
          <w:b/>
          <w:color w:val="404040" w:themeColor="text1" w:themeTint="BF"/>
          <w:lang w:val="en-GB"/>
        </w:rPr>
        <w:t>kt</w:t>
      </w:r>
      <w:proofErr w:type="spellEnd"/>
      <w:r w:rsidRPr="001758E2">
        <w:rPr>
          <w:b/>
          <w:color w:val="404040" w:themeColor="text1" w:themeTint="BF"/>
          <w:lang w:val="en-GB"/>
        </w:rPr>
        <w:t xml:space="preserve"> HVO / step 1) * (carbon content of HVO</w:t>
      </w:r>
      <w:r w:rsidRPr="001758E2">
        <w:rPr>
          <w:rStyle w:val="Funotenzeichen"/>
          <w:b/>
          <w:color w:val="404040" w:themeColor="text1" w:themeTint="BF"/>
          <w:lang w:val="en-GB"/>
        </w:rPr>
        <w:footnoteReference w:id="2"/>
      </w:r>
      <w:r w:rsidRPr="001758E2">
        <w:rPr>
          <w:b/>
          <w:color w:val="404040" w:themeColor="text1" w:themeTint="BF"/>
          <w:lang w:val="en-GB"/>
        </w:rPr>
        <w:t>) *44/12</w:t>
      </w:r>
    </w:p>
    <w:p w:rsidR="006B7209" w:rsidRDefault="006B7209" w:rsidP="00FD6002">
      <w:pPr>
        <w:jc w:val="both"/>
        <w:rPr>
          <w:b/>
          <w:color w:val="404040" w:themeColor="text1" w:themeTint="BF"/>
          <w:lang w:val="en-GB"/>
        </w:rPr>
      </w:pPr>
    </w:p>
    <w:p w:rsidR="00FD0DFA" w:rsidRPr="006B7209" w:rsidRDefault="00FD0DFA" w:rsidP="00FD6002">
      <w:pPr>
        <w:pStyle w:val="berschrift2"/>
        <w:jc w:val="both"/>
        <w:rPr>
          <w:lang w:val="en-GB"/>
        </w:rPr>
      </w:pPr>
      <w:bookmarkStart w:id="6" w:name="_Toc532897196"/>
      <w:r w:rsidRPr="006B7209">
        <w:rPr>
          <w:lang w:val="en-GB"/>
        </w:rPr>
        <w:t>Important note</w:t>
      </w:r>
      <w:r w:rsidR="003F52B5">
        <w:rPr>
          <w:lang w:val="en-GB"/>
        </w:rPr>
        <w:t xml:space="preserve"> for biodiesel</w:t>
      </w:r>
      <w:bookmarkEnd w:id="6"/>
    </w:p>
    <w:p w:rsidR="00A41EBC" w:rsidRDefault="00FD0DFA" w:rsidP="00FD6002">
      <w:pPr>
        <w:jc w:val="both"/>
        <w:rPr>
          <w:color w:val="404040" w:themeColor="text1" w:themeTint="BF"/>
          <w:lang w:val="en-GB"/>
        </w:rPr>
      </w:pPr>
      <w:r w:rsidRPr="00FD0DFA">
        <w:rPr>
          <w:color w:val="404040" w:themeColor="text1" w:themeTint="BF"/>
          <w:lang w:val="en-GB"/>
        </w:rPr>
        <w:t>According to the 2006 IPCC GLs, the default CC and NCV for biodiesel are 19.3 kg/TJ and 27 TJ/</w:t>
      </w:r>
      <w:proofErr w:type="spellStart"/>
      <w:r w:rsidRPr="00FD0DFA">
        <w:rPr>
          <w:color w:val="404040" w:themeColor="text1" w:themeTint="BF"/>
          <w:lang w:val="en-GB"/>
        </w:rPr>
        <w:t>kt</w:t>
      </w:r>
      <w:proofErr w:type="spellEnd"/>
      <w:r w:rsidRPr="00FD0DFA">
        <w:rPr>
          <w:color w:val="404040" w:themeColor="text1" w:themeTint="BF"/>
          <w:lang w:val="en-GB"/>
        </w:rPr>
        <w:t xml:space="preserve">, respectively. By combining these numbers, we can calculate that the CC of biodiesel </w:t>
      </w:r>
      <w:r>
        <w:rPr>
          <w:color w:val="404040" w:themeColor="text1" w:themeTint="BF"/>
          <w:lang w:val="en-GB"/>
        </w:rPr>
        <w:t>in mass units</w:t>
      </w:r>
      <w:r w:rsidRPr="00FD0DFA">
        <w:rPr>
          <w:color w:val="404040" w:themeColor="text1" w:themeTint="BF"/>
          <w:lang w:val="en-GB"/>
        </w:rPr>
        <w:t xml:space="preserve"> is 52.1% (kg/kg).</w:t>
      </w:r>
      <w:r>
        <w:rPr>
          <w:color w:val="404040" w:themeColor="text1" w:themeTint="BF"/>
          <w:lang w:val="en-GB"/>
        </w:rPr>
        <w:t xml:space="preserve"> This number deviates</w:t>
      </w:r>
      <w:r w:rsidR="00A41EBC">
        <w:rPr>
          <w:color w:val="404040" w:themeColor="text1" w:themeTint="BF"/>
          <w:lang w:val="en-GB"/>
        </w:rPr>
        <w:t xml:space="preserve"> by more than 30%</w:t>
      </w:r>
      <w:r>
        <w:rPr>
          <w:color w:val="404040" w:themeColor="text1" w:themeTint="BF"/>
          <w:lang w:val="en-GB"/>
        </w:rPr>
        <w:t xml:space="preserve"> from the carbon contents that are calculated in Appendix B.</w:t>
      </w:r>
      <w:r w:rsidR="00A41EBC">
        <w:rPr>
          <w:color w:val="404040" w:themeColor="text1" w:themeTint="BF"/>
          <w:lang w:val="en-GB"/>
        </w:rPr>
        <w:t xml:space="preserve"> For accuracy reasons, the use of the defaults </w:t>
      </w:r>
      <w:r w:rsidR="00A41EBC" w:rsidRPr="00FD0DFA">
        <w:rPr>
          <w:color w:val="404040" w:themeColor="text1" w:themeTint="BF"/>
          <w:lang w:val="en-GB"/>
        </w:rPr>
        <w:t>CC and NCV</w:t>
      </w:r>
      <w:r w:rsidR="00A41EBC">
        <w:rPr>
          <w:color w:val="404040" w:themeColor="text1" w:themeTint="BF"/>
          <w:lang w:val="en-GB"/>
        </w:rPr>
        <w:t xml:space="preserve"> for biodiesel from 2006 IPCC GLs should be avoided. </w:t>
      </w:r>
    </w:p>
    <w:p w:rsidR="00A41EBC" w:rsidRDefault="00A41EBC" w:rsidP="00FD6002">
      <w:pPr>
        <w:jc w:val="both"/>
        <w:rPr>
          <w:color w:val="404040" w:themeColor="text1" w:themeTint="BF"/>
          <w:lang w:val="en-GB"/>
        </w:rPr>
      </w:pPr>
      <w:r>
        <w:rPr>
          <w:color w:val="404040" w:themeColor="text1" w:themeTint="BF"/>
          <w:lang w:val="en-GB"/>
        </w:rPr>
        <w:t>The NCV of biodiesel can be obtained as follows: the NCV of HVO is similar to petro-diesel, while the NCV of FAME can be obtained from Appendix C.</w:t>
      </w:r>
    </w:p>
    <w:p w:rsidR="00533902" w:rsidRDefault="00533902" w:rsidP="00FD6002">
      <w:pPr>
        <w:jc w:val="both"/>
        <w:rPr>
          <w:color w:val="404040" w:themeColor="text1" w:themeTint="BF"/>
          <w:lang w:val="en-GB"/>
        </w:rPr>
      </w:pPr>
    </w:p>
    <w:p w:rsidR="003F52B5" w:rsidRDefault="003F52B5" w:rsidP="00FD6002">
      <w:pPr>
        <w:pStyle w:val="berschrift1"/>
        <w:jc w:val="both"/>
        <w:rPr>
          <w:lang w:val="en-GB"/>
        </w:rPr>
      </w:pPr>
      <w:bookmarkStart w:id="7" w:name="_Toc532897197"/>
      <w:r w:rsidRPr="005C7F25">
        <w:rPr>
          <w:lang w:val="en-GB"/>
        </w:rPr>
        <w:t>Calculating the fossil fuel content of</w:t>
      </w:r>
      <w:r>
        <w:rPr>
          <w:lang w:val="en-GB"/>
        </w:rPr>
        <w:t xml:space="preserve"> biofuels that replace </w:t>
      </w:r>
      <w:r w:rsidR="00A96EB6">
        <w:rPr>
          <w:lang w:val="en-GB"/>
        </w:rPr>
        <w:t>fossil</w:t>
      </w:r>
      <w:r>
        <w:rPr>
          <w:lang w:val="en-GB"/>
        </w:rPr>
        <w:t xml:space="preserve"> gasoline (</w:t>
      </w:r>
      <w:proofErr w:type="spellStart"/>
      <w:r w:rsidRPr="005C7F25">
        <w:rPr>
          <w:lang w:val="en-GB"/>
        </w:rPr>
        <w:t>bio</w:t>
      </w:r>
      <w:r>
        <w:rPr>
          <w:lang w:val="en-GB"/>
        </w:rPr>
        <w:t>gasoline</w:t>
      </w:r>
      <w:proofErr w:type="spellEnd"/>
      <w:r w:rsidR="00D92A3A">
        <w:rPr>
          <w:rStyle w:val="Funotenzeichen"/>
          <w:lang w:val="en-GB"/>
        </w:rPr>
        <w:footnoteReference w:id="3"/>
      </w:r>
      <w:r>
        <w:rPr>
          <w:lang w:val="en-GB"/>
        </w:rPr>
        <w:t>)</w:t>
      </w:r>
      <w:bookmarkEnd w:id="7"/>
    </w:p>
    <w:p w:rsidR="00EC4925" w:rsidRDefault="00EC4925" w:rsidP="00FD6002">
      <w:pPr>
        <w:jc w:val="both"/>
      </w:pPr>
    </w:p>
    <w:p w:rsidR="00FD6002" w:rsidRDefault="00FD6002" w:rsidP="00FD6002">
      <w:pPr>
        <w:jc w:val="both"/>
        <w:rPr>
          <w:color w:val="404040" w:themeColor="text1" w:themeTint="BF"/>
          <w:lang w:val="en-GB"/>
        </w:rPr>
      </w:pPr>
      <w:r>
        <w:rPr>
          <w:color w:val="404040" w:themeColor="text1" w:themeTint="BF"/>
          <w:lang w:val="en-GB"/>
        </w:rPr>
        <w:t>The following biofuels are used to replace or as additives to</w:t>
      </w:r>
      <w:r w:rsidR="00C95265">
        <w:rPr>
          <w:color w:val="404040" w:themeColor="text1" w:themeTint="BF"/>
          <w:lang w:val="en-GB"/>
        </w:rPr>
        <w:t xml:space="preserve"> </w:t>
      </w:r>
      <w:r w:rsidR="00A96EB6">
        <w:rPr>
          <w:color w:val="404040" w:themeColor="text1" w:themeTint="BF"/>
          <w:lang w:val="en-GB"/>
        </w:rPr>
        <w:t>fossil</w:t>
      </w:r>
      <w:r>
        <w:rPr>
          <w:color w:val="404040" w:themeColor="text1" w:themeTint="BF"/>
          <w:lang w:val="en-GB"/>
        </w:rPr>
        <w:t>-gasoline:</w:t>
      </w:r>
    </w:p>
    <w:p w:rsidR="00FD6002" w:rsidRPr="00FD6002" w:rsidRDefault="00FD6002" w:rsidP="00FD6002">
      <w:pPr>
        <w:pStyle w:val="Listenabsatz"/>
        <w:numPr>
          <w:ilvl w:val="0"/>
          <w:numId w:val="13"/>
        </w:numPr>
        <w:jc w:val="both"/>
        <w:rPr>
          <w:color w:val="404040" w:themeColor="text1" w:themeTint="BF"/>
          <w:lang w:val="en-GB"/>
        </w:rPr>
      </w:pPr>
      <w:proofErr w:type="spellStart"/>
      <w:r w:rsidRPr="00FD6002">
        <w:rPr>
          <w:color w:val="404040" w:themeColor="text1" w:themeTint="BF"/>
          <w:lang w:val="en-GB"/>
        </w:rPr>
        <w:t>Bioalcohols</w:t>
      </w:r>
      <w:proofErr w:type="spellEnd"/>
      <w:r w:rsidRPr="00FD6002">
        <w:rPr>
          <w:color w:val="404040" w:themeColor="text1" w:themeTint="BF"/>
          <w:lang w:val="en-GB"/>
        </w:rPr>
        <w:t xml:space="preserve"> (i.e. </w:t>
      </w:r>
      <w:proofErr w:type="spellStart"/>
      <w:r w:rsidRPr="00FD6002">
        <w:rPr>
          <w:color w:val="404040" w:themeColor="text1" w:themeTint="BF"/>
          <w:lang w:val="en-GB"/>
        </w:rPr>
        <w:t>biomethanol</w:t>
      </w:r>
      <w:proofErr w:type="spellEnd"/>
      <w:r w:rsidRPr="00FD6002">
        <w:rPr>
          <w:color w:val="404040" w:themeColor="text1" w:themeTint="BF"/>
          <w:lang w:val="en-GB"/>
        </w:rPr>
        <w:t xml:space="preserve">, bioethanol and </w:t>
      </w:r>
      <w:proofErr w:type="spellStart"/>
      <w:r w:rsidRPr="00FD6002">
        <w:rPr>
          <w:color w:val="404040" w:themeColor="text1" w:themeTint="BF"/>
          <w:lang w:val="en-GB"/>
        </w:rPr>
        <w:t>biobutanol</w:t>
      </w:r>
      <w:proofErr w:type="spellEnd"/>
      <w:r w:rsidRPr="00FD6002">
        <w:rPr>
          <w:color w:val="404040" w:themeColor="text1" w:themeTint="BF"/>
          <w:lang w:val="en-GB"/>
        </w:rPr>
        <w:t>)</w:t>
      </w:r>
    </w:p>
    <w:p w:rsidR="00FD6002" w:rsidRPr="00FD6002" w:rsidRDefault="00FD6002" w:rsidP="00FD6002">
      <w:pPr>
        <w:pStyle w:val="Listenabsatz"/>
        <w:numPr>
          <w:ilvl w:val="0"/>
          <w:numId w:val="13"/>
        </w:numPr>
        <w:jc w:val="both"/>
        <w:rPr>
          <w:color w:val="404040" w:themeColor="text1" w:themeTint="BF"/>
          <w:lang w:val="en-GB"/>
        </w:rPr>
      </w:pPr>
      <w:proofErr w:type="spellStart"/>
      <w:r w:rsidRPr="00FD6002">
        <w:rPr>
          <w:color w:val="404040" w:themeColor="text1" w:themeTint="BF"/>
          <w:lang w:val="en-GB"/>
        </w:rPr>
        <w:t>Bioethers</w:t>
      </w:r>
      <w:proofErr w:type="spellEnd"/>
      <w:r w:rsidRPr="00FD6002">
        <w:rPr>
          <w:color w:val="404040" w:themeColor="text1" w:themeTint="BF"/>
          <w:lang w:val="en-GB"/>
        </w:rPr>
        <w:t xml:space="preserve"> (i.e. bio MTBE, bio ETBE, bio-TAEE)</w:t>
      </w:r>
    </w:p>
    <w:p w:rsidR="003F52B5" w:rsidRPr="00FD6002" w:rsidRDefault="003F52B5" w:rsidP="00FD6002">
      <w:pPr>
        <w:jc w:val="both"/>
        <w:rPr>
          <w:color w:val="404040" w:themeColor="text1" w:themeTint="BF"/>
          <w:lang w:val="en-GB"/>
        </w:rPr>
      </w:pPr>
      <w:proofErr w:type="spellStart"/>
      <w:r w:rsidRPr="00FD6002">
        <w:rPr>
          <w:color w:val="404040" w:themeColor="text1" w:themeTint="BF"/>
          <w:lang w:val="en-GB"/>
        </w:rPr>
        <w:lastRenderedPageBreak/>
        <w:t>Bioalcohols</w:t>
      </w:r>
      <w:proofErr w:type="spellEnd"/>
      <w:r w:rsidRPr="00FD6002">
        <w:rPr>
          <w:color w:val="404040" w:themeColor="text1" w:themeTint="BF"/>
          <w:lang w:val="en-GB"/>
        </w:rPr>
        <w:t xml:space="preserve"> (i.e. </w:t>
      </w:r>
      <w:proofErr w:type="spellStart"/>
      <w:r w:rsidRPr="00FD6002">
        <w:rPr>
          <w:color w:val="404040" w:themeColor="text1" w:themeTint="BF"/>
          <w:lang w:val="en-GB"/>
        </w:rPr>
        <w:t>biomethanol</w:t>
      </w:r>
      <w:proofErr w:type="spellEnd"/>
      <w:r w:rsidRPr="00FD6002">
        <w:rPr>
          <w:color w:val="404040" w:themeColor="text1" w:themeTint="BF"/>
          <w:lang w:val="en-GB"/>
        </w:rPr>
        <w:t xml:space="preserve">, bioethanol and </w:t>
      </w:r>
      <w:proofErr w:type="spellStart"/>
      <w:r w:rsidRPr="00FD6002">
        <w:rPr>
          <w:color w:val="404040" w:themeColor="text1" w:themeTint="BF"/>
          <w:lang w:val="en-GB"/>
        </w:rPr>
        <w:t>biobutanol</w:t>
      </w:r>
      <w:proofErr w:type="spellEnd"/>
      <w:r w:rsidRPr="00FD6002">
        <w:rPr>
          <w:color w:val="404040" w:themeColor="text1" w:themeTint="BF"/>
          <w:lang w:val="en-GB"/>
        </w:rPr>
        <w:t xml:space="preserve">) </w:t>
      </w:r>
      <w:r w:rsidR="005A7663">
        <w:rPr>
          <w:color w:val="404040" w:themeColor="text1" w:themeTint="BF"/>
          <w:lang w:val="en-GB"/>
        </w:rPr>
        <w:t>are</w:t>
      </w:r>
      <w:r w:rsidRPr="00FD6002">
        <w:rPr>
          <w:color w:val="404040" w:themeColor="text1" w:themeTint="BF"/>
          <w:lang w:val="en-GB"/>
        </w:rPr>
        <w:t xml:space="preserve"> produced by fermentation of biomass. It is considered that their carbon is 100% of bio origin.</w:t>
      </w:r>
    </w:p>
    <w:p w:rsidR="003F52B5" w:rsidRDefault="003F52B5" w:rsidP="00FD6002">
      <w:pPr>
        <w:jc w:val="both"/>
        <w:rPr>
          <w:color w:val="404040" w:themeColor="text1" w:themeTint="BF"/>
          <w:lang w:val="en-GB"/>
        </w:rPr>
      </w:pPr>
      <w:proofErr w:type="spellStart"/>
      <w:r w:rsidRPr="00FD6002">
        <w:rPr>
          <w:color w:val="404040" w:themeColor="text1" w:themeTint="BF"/>
          <w:lang w:val="en-GB"/>
        </w:rPr>
        <w:t>Bioethers</w:t>
      </w:r>
      <w:proofErr w:type="spellEnd"/>
      <w:r w:rsidRPr="00FD6002">
        <w:rPr>
          <w:color w:val="404040" w:themeColor="text1" w:themeTint="BF"/>
          <w:lang w:val="en-GB"/>
        </w:rPr>
        <w:t xml:space="preserve"> (i.e. bio MTBE, bio ETBE, bio-TAEE) are synthesized by mixing </w:t>
      </w:r>
      <w:proofErr w:type="spellStart"/>
      <w:r w:rsidRPr="00FD6002">
        <w:rPr>
          <w:color w:val="404040" w:themeColor="text1" w:themeTint="BF"/>
          <w:lang w:val="en-GB"/>
        </w:rPr>
        <w:t>bioalcohols</w:t>
      </w:r>
      <w:proofErr w:type="spellEnd"/>
      <w:r w:rsidRPr="00FD6002">
        <w:rPr>
          <w:color w:val="404040" w:themeColor="text1" w:themeTint="BF"/>
          <w:lang w:val="en-GB"/>
        </w:rPr>
        <w:t xml:space="preserve"> and isobutylene (</w:t>
      </w:r>
      <w:proofErr w:type="spellStart"/>
      <w:r w:rsidRPr="00FD6002">
        <w:rPr>
          <w:color w:val="404040" w:themeColor="text1" w:themeTint="BF"/>
          <w:lang w:val="en-GB"/>
        </w:rPr>
        <w:t>methylbutene</w:t>
      </w:r>
      <w:proofErr w:type="spellEnd"/>
      <w:r w:rsidRPr="00FD6002">
        <w:rPr>
          <w:color w:val="404040" w:themeColor="text1" w:themeTint="BF"/>
          <w:lang w:val="en-GB"/>
        </w:rPr>
        <w:t xml:space="preserve"> for TAEE) and reacting them with heat over a catalyst. They are commonly used as an oxygenate gasoline additive in the production of gasoline from crude oil. Given that isobutylene is currently derived from fossil sources from either refining or from natural gas, we conclude that </w:t>
      </w:r>
      <w:proofErr w:type="spellStart"/>
      <w:r w:rsidRPr="00FD6002">
        <w:rPr>
          <w:color w:val="404040" w:themeColor="text1" w:themeTint="BF"/>
          <w:lang w:val="en-GB"/>
        </w:rPr>
        <w:t>bioethers</w:t>
      </w:r>
      <w:proofErr w:type="spellEnd"/>
      <w:r w:rsidRPr="00FD6002">
        <w:rPr>
          <w:color w:val="404040" w:themeColor="text1" w:themeTint="BF"/>
          <w:lang w:val="en-GB"/>
        </w:rPr>
        <w:t xml:space="preserve"> have a fossil part. In the following table, the CC and the fossil part of it are presented.</w:t>
      </w:r>
    </w:p>
    <w:p w:rsidR="005A7663" w:rsidRPr="00FD6002" w:rsidRDefault="005A7663" w:rsidP="00FD6002">
      <w:pPr>
        <w:jc w:val="both"/>
        <w:rPr>
          <w:color w:val="404040" w:themeColor="text1" w:themeTint="BF"/>
          <w:lang w:val="en-GB"/>
        </w:rPr>
      </w:pPr>
    </w:p>
    <w:p w:rsidR="003F52B5" w:rsidRPr="005A7663" w:rsidRDefault="005A7663" w:rsidP="003F52B5">
      <w:pPr>
        <w:rPr>
          <w:b/>
          <w:i/>
          <w:lang w:val="en-US"/>
        </w:rPr>
      </w:pPr>
      <w:r w:rsidRPr="005A7663">
        <w:rPr>
          <w:b/>
          <w:i/>
        </w:rPr>
        <w:t>Table 1: Carbon content and fossil fraction</w:t>
      </w:r>
      <w:r w:rsidRPr="005A7663">
        <w:rPr>
          <w:b/>
          <w:i/>
          <w:lang w:val="en-US"/>
        </w:rPr>
        <w:t xml:space="preserve"> of </w:t>
      </w:r>
      <w:r w:rsidR="00C95265">
        <w:rPr>
          <w:b/>
          <w:i/>
          <w:lang w:val="en-US"/>
        </w:rPr>
        <w:t>carbon content</w:t>
      </w:r>
      <w:r w:rsidRPr="005A7663">
        <w:rPr>
          <w:b/>
          <w:i/>
          <w:lang w:val="en-US"/>
        </w:rPr>
        <w:t xml:space="preserve"> of </w:t>
      </w:r>
      <w:proofErr w:type="spellStart"/>
      <w:r w:rsidRPr="005A7663">
        <w:rPr>
          <w:b/>
          <w:i/>
          <w:lang w:val="en-US"/>
        </w:rPr>
        <w:t>biogasoline</w:t>
      </w:r>
      <w:proofErr w:type="spellEnd"/>
      <w:r w:rsidRPr="005A7663">
        <w:rPr>
          <w:b/>
          <w:i/>
        </w:rPr>
        <w:t xml:space="preserve"> </w:t>
      </w:r>
    </w:p>
    <w:tbl>
      <w:tblPr>
        <w:tblW w:w="6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960"/>
        <w:gridCol w:w="1143"/>
        <w:gridCol w:w="1700"/>
        <w:gridCol w:w="1460"/>
      </w:tblGrid>
      <w:tr w:rsidR="003F52B5" w:rsidRPr="003D35B0" w:rsidTr="00FD6002">
        <w:trPr>
          <w:trHeight w:val="900"/>
        </w:trPr>
        <w:tc>
          <w:tcPr>
            <w:tcW w:w="1840" w:type="dxa"/>
            <w:shd w:val="clear" w:color="auto" w:fill="auto"/>
            <w:noWrap/>
            <w:vAlign w:val="center"/>
            <w:hideMark/>
          </w:tcPr>
          <w:p w:rsidR="003F52B5" w:rsidRPr="003D35B0" w:rsidRDefault="003F52B5" w:rsidP="00FD6002">
            <w:pPr>
              <w:spacing w:after="0" w:line="240" w:lineRule="auto"/>
              <w:rPr>
                <w:rFonts w:ascii="Times New Roman" w:eastAsia="Times New Roman" w:hAnsi="Times New Roman" w:cs="Times New Roman"/>
                <w:sz w:val="24"/>
                <w:szCs w:val="24"/>
              </w:rPr>
            </w:pPr>
          </w:p>
        </w:tc>
        <w:tc>
          <w:tcPr>
            <w:tcW w:w="960" w:type="dxa"/>
            <w:shd w:val="clear" w:color="auto" w:fill="auto"/>
            <w:noWrap/>
            <w:vAlign w:val="center"/>
            <w:hideMark/>
          </w:tcPr>
          <w:p w:rsidR="003F52B5" w:rsidRPr="003D35B0" w:rsidRDefault="003F52B5" w:rsidP="00FD6002">
            <w:pPr>
              <w:spacing w:after="0" w:line="240" w:lineRule="auto"/>
              <w:jc w:val="center"/>
              <w:rPr>
                <w:rFonts w:ascii="Calibri" w:eastAsia="Times New Roman" w:hAnsi="Calibri" w:cs="Calibri"/>
                <w:b/>
                <w:bCs/>
                <w:color w:val="000000"/>
              </w:rPr>
            </w:pPr>
            <w:r w:rsidRPr="003D35B0">
              <w:rPr>
                <w:rFonts w:ascii="Calibri" w:eastAsia="Times New Roman" w:hAnsi="Calibri" w:cs="Calibri"/>
                <w:b/>
                <w:bCs/>
                <w:color w:val="000000"/>
              </w:rPr>
              <w:t>C atoms</w:t>
            </w:r>
          </w:p>
        </w:tc>
        <w:tc>
          <w:tcPr>
            <w:tcW w:w="960" w:type="dxa"/>
            <w:shd w:val="clear" w:color="auto" w:fill="auto"/>
            <w:noWrap/>
            <w:vAlign w:val="center"/>
            <w:hideMark/>
          </w:tcPr>
          <w:p w:rsidR="003F52B5" w:rsidRPr="003D35B0" w:rsidRDefault="003F52B5" w:rsidP="00C95265">
            <w:pPr>
              <w:spacing w:after="0" w:line="240" w:lineRule="auto"/>
              <w:jc w:val="center"/>
              <w:rPr>
                <w:rFonts w:ascii="Calibri" w:eastAsia="Times New Roman" w:hAnsi="Calibri" w:cs="Calibri"/>
                <w:b/>
                <w:bCs/>
                <w:color w:val="000000"/>
              </w:rPr>
            </w:pPr>
            <w:r w:rsidRPr="003D35B0">
              <w:rPr>
                <w:rFonts w:ascii="Calibri" w:eastAsia="Times New Roman" w:hAnsi="Calibri" w:cs="Calibri"/>
                <w:b/>
                <w:bCs/>
                <w:color w:val="000000"/>
              </w:rPr>
              <w:t>M</w:t>
            </w:r>
            <w:r w:rsidR="00C95265">
              <w:rPr>
                <w:rFonts w:ascii="Calibri" w:eastAsia="Times New Roman" w:hAnsi="Calibri" w:cs="Calibri"/>
                <w:b/>
                <w:bCs/>
                <w:color w:val="000000"/>
              </w:rPr>
              <w:t>olecular weight</w:t>
            </w:r>
          </w:p>
        </w:tc>
        <w:tc>
          <w:tcPr>
            <w:tcW w:w="1700" w:type="dxa"/>
            <w:shd w:val="clear" w:color="auto" w:fill="auto"/>
            <w:vAlign w:val="center"/>
            <w:hideMark/>
          </w:tcPr>
          <w:p w:rsidR="003F52B5" w:rsidRPr="003D35B0" w:rsidRDefault="003F52B5" w:rsidP="00FD6002">
            <w:pPr>
              <w:spacing w:after="0" w:line="240" w:lineRule="auto"/>
              <w:jc w:val="center"/>
              <w:rPr>
                <w:rFonts w:ascii="Calibri" w:eastAsia="Times New Roman" w:hAnsi="Calibri" w:cs="Calibri"/>
                <w:b/>
                <w:bCs/>
                <w:color w:val="000000"/>
              </w:rPr>
            </w:pPr>
            <w:r w:rsidRPr="003D35B0">
              <w:rPr>
                <w:rFonts w:ascii="Calibri" w:eastAsia="Times New Roman" w:hAnsi="Calibri" w:cs="Calibri"/>
                <w:b/>
                <w:bCs/>
                <w:color w:val="000000"/>
              </w:rPr>
              <w:t>Carbon content (fossil + bio) % kg/kg</w:t>
            </w:r>
          </w:p>
        </w:tc>
        <w:tc>
          <w:tcPr>
            <w:tcW w:w="1460" w:type="dxa"/>
            <w:shd w:val="clear" w:color="auto" w:fill="auto"/>
            <w:vAlign w:val="center"/>
            <w:hideMark/>
          </w:tcPr>
          <w:p w:rsidR="003F52B5" w:rsidRPr="003D35B0" w:rsidRDefault="003F52B5" w:rsidP="00C95265">
            <w:pPr>
              <w:spacing w:after="0" w:line="240" w:lineRule="auto"/>
              <w:jc w:val="center"/>
              <w:rPr>
                <w:rFonts w:ascii="Calibri" w:eastAsia="Times New Roman" w:hAnsi="Calibri" w:cs="Calibri"/>
                <w:b/>
                <w:bCs/>
                <w:color w:val="000000"/>
              </w:rPr>
            </w:pPr>
            <w:r w:rsidRPr="003D35B0">
              <w:rPr>
                <w:rFonts w:ascii="Calibri" w:eastAsia="Times New Roman" w:hAnsi="Calibri" w:cs="Calibri"/>
                <w:b/>
                <w:bCs/>
                <w:color w:val="000000"/>
              </w:rPr>
              <w:t xml:space="preserve">Fossil part of </w:t>
            </w:r>
            <w:r w:rsidR="00C95265">
              <w:rPr>
                <w:rFonts w:ascii="Calibri" w:eastAsia="Times New Roman" w:hAnsi="Calibri" w:cs="Calibri"/>
                <w:b/>
                <w:bCs/>
                <w:color w:val="000000"/>
              </w:rPr>
              <w:t>carbon content</w:t>
            </w: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Calibri" w:eastAsia="Times New Roman" w:hAnsi="Calibri" w:cs="Calibri"/>
                <w:color w:val="000000"/>
              </w:rPr>
            </w:pPr>
            <w:r>
              <w:rPr>
                <w:rFonts w:ascii="Calibri" w:eastAsia="Times New Roman" w:hAnsi="Calibri" w:cs="Calibri"/>
                <w:color w:val="000000"/>
              </w:rPr>
              <w:t xml:space="preserve">Bio </w:t>
            </w:r>
            <w:r w:rsidRPr="003D35B0">
              <w:rPr>
                <w:rFonts w:ascii="Calibri" w:eastAsia="Times New Roman" w:hAnsi="Calibri" w:cs="Calibri"/>
                <w:color w:val="000000"/>
              </w:rPr>
              <w:t>MTBE</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5</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88.2</w:t>
            </w:r>
          </w:p>
        </w:tc>
        <w:tc>
          <w:tcPr>
            <w:tcW w:w="170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68.0%</w:t>
            </w:r>
          </w:p>
        </w:tc>
        <w:tc>
          <w:tcPr>
            <w:tcW w:w="14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80.0%</w:t>
            </w:r>
          </w:p>
        </w:tc>
      </w:tr>
      <w:tr w:rsidR="003F52B5" w:rsidRPr="003D35B0" w:rsidTr="00FD6002">
        <w:trPr>
          <w:trHeight w:val="300"/>
        </w:trPr>
        <w:tc>
          <w:tcPr>
            <w:tcW w:w="1840" w:type="dxa"/>
            <w:shd w:val="clear" w:color="auto" w:fill="auto"/>
            <w:noWrap/>
            <w:vAlign w:val="bottom"/>
            <w:hideMark/>
          </w:tcPr>
          <w:p w:rsidR="003F52B5" w:rsidRPr="005A7663" w:rsidRDefault="003F52B5" w:rsidP="00FD6002">
            <w:pPr>
              <w:spacing w:after="0" w:line="240" w:lineRule="auto"/>
              <w:rPr>
                <w:rFonts w:ascii="Calibri" w:eastAsia="Times New Roman" w:hAnsi="Calibri" w:cs="Calibri"/>
                <w:color w:val="000000"/>
              </w:rPr>
            </w:pPr>
            <w:r w:rsidRPr="005A7663">
              <w:rPr>
                <w:rFonts w:ascii="Calibri" w:eastAsia="Times New Roman" w:hAnsi="Calibri" w:cs="Calibri"/>
                <w:color w:val="000000"/>
              </w:rPr>
              <w:t>Bio ETBE</w:t>
            </w:r>
          </w:p>
        </w:tc>
        <w:tc>
          <w:tcPr>
            <w:tcW w:w="960" w:type="dxa"/>
            <w:shd w:val="clear" w:color="auto" w:fill="auto"/>
            <w:noWrap/>
            <w:vAlign w:val="bottom"/>
            <w:hideMark/>
          </w:tcPr>
          <w:p w:rsidR="003F52B5" w:rsidRPr="005A7663" w:rsidRDefault="003F52B5" w:rsidP="00FD6002">
            <w:pPr>
              <w:spacing w:after="0" w:line="240" w:lineRule="auto"/>
              <w:jc w:val="right"/>
              <w:rPr>
                <w:rFonts w:ascii="Calibri" w:eastAsia="Times New Roman" w:hAnsi="Calibri" w:cs="Calibri"/>
                <w:color w:val="000000"/>
              </w:rPr>
            </w:pPr>
            <w:r w:rsidRPr="005A7663">
              <w:rPr>
                <w:rFonts w:ascii="Calibri" w:eastAsia="Times New Roman" w:hAnsi="Calibri" w:cs="Calibri"/>
                <w:color w:val="000000"/>
              </w:rPr>
              <w:t>6</w:t>
            </w:r>
          </w:p>
        </w:tc>
        <w:tc>
          <w:tcPr>
            <w:tcW w:w="960" w:type="dxa"/>
            <w:shd w:val="clear" w:color="auto" w:fill="auto"/>
            <w:noWrap/>
            <w:vAlign w:val="bottom"/>
            <w:hideMark/>
          </w:tcPr>
          <w:p w:rsidR="003F52B5" w:rsidRPr="005A7663" w:rsidRDefault="003F52B5" w:rsidP="00FD6002">
            <w:pPr>
              <w:spacing w:after="0" w:line="240" w:lineRule="auto"/>
              <w:jc w:val="right"/>
              <w:rPr>
                <w:rFonts w:ascii="Calibri" w:eastAsia="Times New Roman" w:hAnsi="Calibri" w:cs="Calibri"/>
                <w:color w:val="000000"/>
              </w:rPr>
            </w:pPr>
            <w:r w:rsidRPr="005A7663">
              <w:rPr>
                <w:rFonts w:ascii="Calibri" w:eastAsia="Times New Roman" w:hAnsi="Calibri" w:cs="Calibri"/>
                <w:color w:val="000000"/>
              </w:rPr>
              <w:t>102.2</w:t>
            </w:r>
          </w:p>
        </w:tc>
        <w:tc>
          <w:tcPr>
            <w:tcW w:w="1700" w:type="dxa"/>
            <w:shd w:val="clear" w:color="auto" w:fill="auto"/>
            <w:noWrap/>
            <w:vAlign w:val="bottom"/>
            <w:hideMark/>
          </w:tcPr>
          <w:p w:rsidR="003F52B5" w:rsidRPr="005A7663" w:rsidRDefault="003F52B5" w:rsidP="00FD6002">
            <w:pPr>
              <w:spacing w:after="0" w:line="240" w:lineRule="auto"/>
              <w:jc w:val="right"/>
              <w:rPr>
                <w:rFonts w:ascii="Calibri" w:eastAsia="Times New Roman" w:hAnsi="Calibri" w:cs="Calibri"/>
                <w:color w:val="000000"/>
              </w:rPr>
            </w:pPr>
            <w:r w:rsidRPr="005A7663">
              <w:rPr>
                <w:rFonts w:ascii="Calibri" w:eastAsia="Times New Roman" w:hAnsi="Calibri" w:cs="Calibri"/>
                <w:color w:val="000000"/>
              </w:rPr>
              <w:t>70.5%</w:t>
            </w:r>
          </w:p>
        </w:tc>
        <w:tc>
          <w:tcPr>
            <w:tcW w:w="1460" w:type="dxa"/>
            <w:shd w:val="clear" w:color="auto" w:fill="auto"/>
            <w:noWrap/>
            <w:vAlign w:val="bottom"/>
            <w:hideMark/>
          </w:tcPr>
          <w:p w:rsidR="003F52B5" w:rsidRPr="005A7663" w:rsidRDefault="003F52B5" w:rsidP="00FD6002">
            <w:pPr>
              <w:spacing w:after="0" w:line="240" w:lineRule="auto"/>
              <w:jc w:val="right"/>
              <w:rPr>
                <w:rFonts w:ascii="Calibri" w:eastAsia="Times New Roman" w:hAnsi="Calibri" w:cs="Calibri"/>
                <w:color w:val="000000"/>
              </w:rPr>
            </w:pPr>
            <w:r w:rsidRPr="005A7663">
              <w:rPr>
                <w:rFonts w:ascii="Calibri" w:eastAsia="Times New Roman" w:hAnsi="Calibri" w:cs="Calibri"/>
                <w:color w:val="000000"/>
              </w:rPr>
              <w:t>66.7%</w:t>
            </w: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Calibri" w:eastAsia="Times New Roman" w:hAnsi="Calibri" w:cs="Calibri"/>
                <w:color w:val="000000"/>
              </w:rPr>
            </w:pPr>
            <w:r>
              <w:rPr>
                <w:rFonts w:ascii="Calibri" w:eastAsia="Times New Roman" w:hAnsi="Calibri" w:cs="Calibri"/>
                <w:color w:val="000000"/>
              </w:rPr>
              <w:t xml:space="preserve">Bio </w:t>
            </w:r>
            <w:r w:rsidRPr="003D35B0">
              <w:rPr>
                <w:rFonts w:ascii="Calibri" w:eastAsia="Times New Roman" w:hAnsi="Calibri" w:cs="Calibri"/>
                <w:color w:val="000000"/>
              </w:rPr>
              <w:t>TAEE</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7</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116.2</w:t>
            </w:r>
          </w:p>
        </w:tc>
        <w:tc>
          <w:tcPr>
            <w:tcW w:w="170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72.3%</w:t>
            </w:r>
          </w:p>
        </w:tc>
        <w:tc>
          <w:tcPr>
            <w:tcW w:w="14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71.4%</w:t>
            </w: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Calibri" w:eastAsia="Times New Roman" w:hAnsi="Calibri" w:cs="Calibri"/>
                <w:color w:val="000000"/>
              </w:rPr>
            </w:pPr>
            <w:r>
              <w:rPr>
                <w:rFonts w:ascii="Calibri" w:eastAsia="Times New Roman" w:hAnsi="Calibri" w:cs="Calibri"/>
                <w:color w:val="000000"/>
              </w:rPr>
              <w:t xml:space="preserve">Bio </w:t>
            </w:r>
            <w:r w:rsidRPr="003D35B0">
              <w:rPr>
                <w:rFonts w:ascii="Calibri" w:eastAsia="Times New Roman" w:hAnsi="Calibri" w:cs="Calibri"/>
                <w:color w:val="000000"/>
              </w:rPr>
              <w:t>methanol</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1</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32.04</w:t>
            </w:r>
          </w:p>
        </w:tc>
        <w:tc>
          <w:tcPr>
            <w:tcW w:w="170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Pr>
                <w:rFonts w:ascii="Calibri" w:eastAsia="Times New Roman" w:hAnsi="Calibri" w:cs="Calibri"/>
                <w:color w:val="000000"/>
              </w:rPr>
              <w:t>37.5%</w:t>
            </w:r>
          </w:p>
        </w:tc>
        <w:tc>
          <w:tcPr>
            <w:tcW w:w="1460" w:type="dxa"/>
            <w:shd w:val="clear" w:color="auto" w:fill="auto"/>
            <w:noWrap/>
            <w:vAlign w:val="bottom"/>
          </w:tcPr>
          <w:p w:rsidR="003F52B5" w:rsidRPr="003D35B0" w:rsidRDefault="003F52B5" w:rsidP="00FD6002">
            <w:pPr>
              <w:spacing w:after="0" w:line="240" w:lineRule="auto"/>
              <w:jc w:val="right"/>
              <w:rPr>
                <w:rFonts w:ascii="Calibri" w:eastAsia="Times New Roman" w:hAnsi="Calibri" w:cs="Calibri"/>
                <w:color w:val="000000"/>
              </w:rPr>
            </w:pPr>
            <w:r w:rsidRPr="005173D0">
              <w:rPr>
                <w:rFonts w:ascii="Calibri" w:eastAsia="Times New Roman" w:hAnsi="Calibri" w:cs="Calibri"/>
                <w:color w:val="000000"/>
              </w:rPr>
              <w:t>0%</w:t>
            </w: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Calibri" w:eastAsia="Times New Roman" w:hAnsi="Calibri" w:cs="Calibri"/>
                <w:color w:val="000000"/>
              </w:rPr>
            </w:pPr>
            <w:r>
              <w:rPr>
                <w:rFonts w:ascii="Calibri" w:eastAsia="Times New Roman" w:hAnsi="Calibri" w:cs="Calibri"/>
                <w:color w:val="000000"/>
              </w:rPr>
              <w:t xml:space="preserve">Bio </w:t>
            </w:r>
            <w:r w:rsidRPr="003D35B0">
              <w:rPr>
                <w:rFonts w:ascii="Calibri" w:eastAsia="Times New Roman" w:hAnsi="Calibri" w:cs="Calibri"/>
                <w:color w:val="000000"/>
              </w:rPr>
              <w:t>ethanol</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2</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46.07</w:t>
            </w:r>
          </w:p>
        </w:tc>
        <w:tc>
          <w:tcPr>
            <w:tcW w:w="170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5173D0">
              <w:rPr>
                <w:rFonts w:ascii="Calibri" w:eastAsia="Times New Roman" w:hAnsi="Calibri" w:cs="Calibri"/>
                <w:color w:val="000000"/>
              </w:rPr>
              <w:t>52.1%</w:t>
            </w:r>
          </w:p>
        </w:tc>
        <w:tc>
          <w:tcPr>
            <w:tcW w:w="1460" w:type="dxa"/>
            <w:shd w:val="clear" w:color="auto" w:fill="auto"/>
            <w:noWrap/>
            <w:vAlign w:val="bottom"/>
          </w:tcPr>
          <w:p w:rsidR="003F52B5" w:rsidRPr="003D35B0" w:rsidRDefault="003F52B5" w:rsidP="00FD6002">
            <w:pPr>
              <w:spacing w:after="0" w:line="240" w:lineRule="auto"/>
              <w:jc w:val="right"/>
              <w:rPr>
                <w:rFonts w:ascii="Calibri" w:eastAsia="Times New Roman" w:hAnsi="Calibri" w:cs="Calibri"/>
                <w:color w:val="000000"/>
              </w:rPr>
            </w:pPr>
            <w:r w:rsidRPr="005173D0">
              <w:rPr>
                <w:rFonts w:ascii="Calibri" w:eastAsia="Times New Roman" w:hAnsi="Calibri" w:cs="Calibri"/>
                <w:color w:val="000000"/>
              </w:rPr>
              <w:t>0%</w:t>
            </w: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Calibri" w:eastAsia="Times New Roman" w:hAnsi="Calibri" w:cs="Calibri"/>
                <w:color w:val="000000"/>
              </w:rPr>
            </w:pPr>
            <w:r w:rsidRPr="003D35B0">
              <w:rPr>
                <w:rFonts w:ascii="Calibri" w:eastAsia="Times New Roman" w:hAnsi="Calibri" w:cs="Calibri"/>
                <w:color w:val="000000"/>
              </w:rPr>
              <w:t>isobutylene</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4</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56.106</w:t>
            </w:r>
          </w:p>
        </w:tc>
        <w:tc>
          <w:tcPr>
            <w:tcW w:w="170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14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Calibri" w:eastAsia="Times New Roman" w:hAnsi="Calibri" w:cs="Calibri"/>
                <w:color w:val="000000"/>
              </w:rPr>
            </w:pPr>
            <w:r w:rsidRPr="003D35B0">
              <w:rPr>
                <w:rFonts w:ascii="Calibri" w:eastAsia="Times New Roman" w:hAnsi="Calibri" w:cs="Calibri"/>
                <w:color w:val="000000"/>
              </w:rPr>
              <w:t>methyl butene</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5</w:t>
            </w:r>
          </w:p>
        </w:tc>
        <w:tc>
          <w:tcPr>
            <w:tcW w:w="96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r w:rsidRPr="003D35B0">
              <w:rPr>
                <w:rFonts w:ascii="Calibri" w:eastAsia="Times New Roman" w:hAnsi="Calibri" w:cs="Calibri"/>
                <w:color w:val="000000"/>
              </w:rPr>
              <w:t>70.135</w:t>
            </w:r>
          </w:p>
        </w:tc>
        <w:tc>
          <w:tcPr>
            <w:tcW w:w="1700" w:type="dxa"/>
            <w:shd w:val="clear" w:color="auto" w:fill="auto"/>
            <w:noWrap/>
            <w:vAlign w:val="bottom"/>
            <w:hideMark/>
          </w:tcPr>
          <w:p w:rsidR="003F52B5" w:rsidRPr="003D35B0" w:rsidRDefault="003F52B5" w:rsidP="00FD6002">
            <w:pPr>
              <w:spacing w:after="0" w:line="240" w:lineRule="auto"/>
              <w:jc w:val="right"/>
              <w:rPr>
                <w:rFonts w:ascii="Calibri" w:eastAsia="Times New Roman" w:hAnsi="Calibri" w:cs="Calibri"/>
                <w:color w:val="000000"/>
              </w:rPr>
            </w:pPr>
          </w:p>
        </w:tc>
        <w:tc>
          <w:tcPr>
            <w:tcW w:w="14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170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14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r>
      <w:tr w:rsidR="003F52B5" w:rsidRPr="003D35B0" w:rsidTr="00FD6002">
        <w:trPr>
          <w:trHeight w:val="300"/>
        </w:trPr>
        <w:tc>
          <w:tcPr>
            <w:tcW w:w="184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170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c>
          <w:tcPr>
            <w:tcW w:w="1460" w:type="dxa"/>
            <w:shd w:val="clear" w:color="auto" w:fill="auto"/>
            <w:noWrap/>
            <w:vAlign w:val="bottom"/>
            <w:hideMark/>
          </w:tcPr>
          <w:p w:rsidR="003F52B5" w:rsidRPr="003D35B0" w:rsidRDefault="003F52B5" w:rsidP="00FD6002">
            <w:pPr>
              <w:spacing w:after="0" w:line="240" w:lineRule="auto"/>
              <w:rPr>
                <w:rFonts w:ascii="Times New Roman" w:eastAsia="Times New Roman" w:hAnsi="Times New Roman" w:cs="Times New Roman"/>
                <w:sz w:val="20"/>
                <w:szCs w:val="20"/>
              </w:rPr>
            </w:pPr>
          </w:p>
        </w:tc>
      </w:tr>
      <w:tr w:rsidR="005A7663" w:rsidRPr="003D35B0" w:rsidTr="00CF5C1D">
        <w:trPr>
          <w:trHeight w:val="300"/>
        </w:trPr>
        <w:tc>
          <w:tcPr>
            <w:tcW w:w="6920" w:type="dxa"/>
            <w:gridSpan w:val="5"/>
            <w:shd w:val="clear" w:color="auto" w:fill="auto"/>
            <w:noWrap/>
            <w:vAlign w:val="bottom"/>
            <w:hideMark/>
          </w:tcPr>
          <w:p w:rsidR="005A7663" w:rsidRPr="003D35B0" w:rsidRDefault="005A7663" w:rsidP="00FD6002">
            <w:pPr>
              <w:spacing w:after="0" w:line="240" w:lineRule="auto"/>
              <w:rPr>
                <w:rFonts w:ascii="Times New Roman" w:eastAsia="Times New Roman" w:hAnsi="Times New Roman" w:cs="Times New Roman"/>
                <w:sz w:val="20"/>
                <w:szCs w:val="20"/>
              </w:rPr>
            </w:pPr>
            <w:r w:rsidRPr="003D35B0">
              <w:rPr>
                <w:rFonts w:ascii="Calibri" w:eastAsia="Times New Roman" w:hAnsi="Calibri" w:cs="Calibri"/>
                <w:b/>
                <w:color w:val="000000"/>
              </w:rPr>
              <w:t>chemical reactions</w:t>
            </w:r>
          </w:p>
        </w:tc>
      </w:tr>
      <w:tr w:rsidR="005A7663" w:rsidRPr="003D35B0" w:rsidTr="00CF5C1D">
        <w:trPr>
          <w:trHeight w:val="300"/>
        </w:trPr>
        <w:tc>
          <w:tcPr>
            <w:tcW w:w="6920" w:type="dxa"/>
            <w:gridSpan w:val="5"/>
            <w:shd w:val="clear" w:color="auto" w:fill="auto"/>
            <w:noWrap/>
            <w:vAlign w:val="bottom"/>
            <w:hideMark/>
          </w:tcPr>
          <w:p w:rsidR="005A7663" w:rsidRPr="003D35B0" w:rsidRDefault="005A7663" w:rsidP="00FD6002">
            <w:pPr>
              <w:spacing w:after="0" w:line="240" w:lineRule="auto"/>
              <w:rPr>
                <w:rFonts w:ascii="Times New Roman" w:eastAsia="Times New Roman" w:hAnsi="Times New Roman" w:cs="Times New Roman"/>
                <w:sz w:val="20"/>
                <w:szCs w:val="20"/>
              </w:rPr>
            </w:pPr>
            <w:r w:rsidRPr="003D35B0">
              <w:rPr>
                <w:rFonts w:ascii="Calibri" w:eastAsia="Times New Roman" w:hAnsi="Calibri" w:cs="Calibri"/>
                <w:color w:val="000000"/>
              </w:rPr>
              <w:t>bio methanol + isobutylene --&gt; MTBE</w:t>
            </w:r>
          </w:p>
        </w:tc>
      </w:tr>
      <w:tr w:rsidR="005A7663" w:rsidRPr="003D35B0" w:rsidTr="00CF5C1D">
        <w:trPr>
          <w:trHeight w:val="300"/>
        </w:trPr>
        <w:tc>
          <w:tcPr>
            <w:tcW w:w="6920" w:type="dxa"/>
            <w:gridSpan w:val="5"/>
            <w:shd w:val="clear" w:color="auto" w:fill="auto"/>
            <w:noWrap/>
            <w:vAlign w:val="bottom"/>
            <w:hideMark/>
          </w:tcPr>
          <w:p w:rsidR="005A7663" w:rsidRPr="003D35B0" w:rsidRDefault="005A7663" w:rsidP="00FD6002">
            <w:pPr>
              <w:spacing w:after="0" w:line="240" w:lineRule="auto"/>
              <w:rPr>
                <w:rFonts w:ascii="Times New Roman" w:eastAsia="Times New Roman" w:hAnsi="Times New Roman" w:cs="Times New Roman"/>
                <w:sz w:val="20"/>
                <w:szCs w:val="20"/>
              </w:rPr>
            </w:pPr>
            <w:r w:rsidRPr="003D35B0">
              <w:rPr>
                <w:rFonts w:ascii="Calibri" w:eastAsia="Times New Roman" w:hAnsi="Calibri" w:cs="Calibri"/>
                <w:color w:val="000000"/>
              </w:rPr>
              <w:t>bio ethanol + isobutylene --&gt; ETBE</w:t>
            </w:r>
          </w:p>
        </w:tc>
      </w:tr>
      <w:tr w:rsidR="005A7663" w:rsidRPr="003D35B0" w:rsidTr="00CF5C1D">
        <w:trPr>
          <w:trHeight w:val="300"/>
        </w:trPr>
        <w:tc>
          <w:tcPr>
            <w:tcW w:w="6920" w:type="dxa"/>
            <w:gridSpan w:val="5"/>
            <w:shd w:val="clear" w:color="auto" w:fill="auto"/>
            <w:noWrap/>
            <w:vAlign w:val="bottom"/>
            <w:hideMark/>
          </w:tcPr>
          <w:p w:rsidR="005A7663" w:rsidRPr="003D35B0" w:rsidRDefault="005A7663" w:rsidP="00FD6002">
            <w:pPr>
              <w:spacing w:after="0" w:line="240" w:lineRule="auto"/>
              <w:rPr>
                <w:rFonts w:ascii="Times New Roman" w:eastAsia="Times New Roman" w:hAnsi="Times New Roman" w:cs="Times New Roman"/>
                <w:sz w:val="20"/>
                <w:szCs w:val="20"/>
              </w:rPr>
            </w:pPr>
            <w:r>
              <w:rPr>
                <w:rFonts w:ascii="Calibri" w:eastAsia="Times New Roman" w:hAnsi="Calibri" w:cs="Calibri"/>
                <w:color w:val="000000"/>
              </w:rPr>
              <w:t xml:space="preserve">bio ethanol + </w:t>
            </w:r>
            <w:r w:rsidRPr="003D35B0">
              <w:rPr>
                <w:rFonts w:ascii="Calibri" w:eastAsia="Times New Roman" w:hAnsi="Calibri" w:cs="Calibri"/>
                <w:color w:val="000000"/>
              </w:rPr>
              <w:t>methyl butene --&gt; TAEE</w:t>
            </w:r>
          </w:p>
        </w:tc>
      </w:tr>
    </w:tbl>
    <w:p w:rsidR="003F52B5" w:rsidRDefault="003F52B5" w:rsidP="003F52B5"/>
    <w:p w:rsidR="00C160B0" w:rsidRPr="006A4345" w:rsidRDefault="00936428" w:rsidP="006A4345">
      <w:pPr>
        <w:jc w:val="both"/>
        <w:rPr>
          <w:color w:val="404040" w:themeColor="text1" w:themeTint="BF"/>
          <w:lang w:val="en-GB"/>
        </w:rPr>
      </w:pPr>
      <w:r w:rsidRPr="006A4345">
        <w:rPr>
          <w:color w:val="404040" w:themeColor="text1" w:themeTint="BF"/>
          <w:lang w:val="en-GB"/>
        </w:rPr>
        <w:t>Both bio-ethers and bio-alcohols are used as biogasoline in EU. In general b</w:t>
      </w:r>
      <w:r w:rsidR="003F52B5" w:rsidRPr="006A4345">
        <w:rPr>
          <w:color w:val="404040" w:themeColor="text1" w:themeTint="BF"/>
          <w:lang w:val="en-GB"/>
        </w:rPr>
        <w:t xml:space="preserve">io-ETBE is </w:t>
      </w:r>
      <w:r w:rsidRPr="006A4345">
        <w:rPr>
          <w:color w:val="404040" w:themeColor="text1" w:themeTint="BF"/>
          <w:lang w:val="en-GB"/>
        </w:rPr>
        <w:t>preferred to be used in some countries</w:t>
      </w:r>
      <w:r w:rsidR="003F52B5" w:rsidRPr="006A4345">
        <w:rPr>
          <w:color w:val="404040" w:themeColor="text1" w:themeTint="BF"/>
          <w:lang w:val="en-GB"/>
        </w:rPr>
        <w:t xml:space="preserve"> in conventional vehicle</w:t>
      </w:r>
      <w:r w:rsidRPr="006A4345">
        <w:rPr>
          <w:color w:val="404040" w:themeColor="text1" w:themeTint="BF"/>
          <w:lang w:val="en-GB"/>
        </w:rPr>
        <w:t>s and fuel distribution systems, because it</w:t>
      </w:r>
      <w:r w:rsidR="003F52B5" w:rsidRPr="006A4345">
        <w:rPr>
          <w:color w:val="404040" w:themeColor="text1" w:themeTint="BF"/>
          <w:lang w:val="en-GB"/>
        </w:rPr>
        <w:t xml:space="preserve"> requires minimal investment in distribution system infrastructure. </w:t>
      </w:r>
      <w:r w:rsidR="00C160B0" w:rsidRPr="006A4345">
        <w:rPr>
          <w:color w:val="404040" w:themeColor="text1" w:themeTint="BF"/>
          <w:lang w:val="en-GB"/>
        </w:rPr>
        <w:t>According to information from MS received during the preparation of this note, biogasoline in UK is 91-100% bioethanol, and in Sweden is 100% bioethanol.</w:t>
      </w:r>
    </w:p>
    <w:p w:rsidR="005A7663" w:rsidRPr="006A4345" w:rsidRDefault="003F52B5" w:rsidP="006A4345">
      <w:pPr>
        <w:jc w:val="both"/>
        <w:rPr>
          <w:color w:val="404040" w:themeColor="text1" w:themeTint="BF"/>
          <w:lang w:val="en-GB"/>
        </w:rPr>
      </w:pPr>
      <w:r w:rsidRPr="006A4345">
        <w:rPr>
          <w:color w:val="404040" w:themeColor="text1" w:themeTint="BF"/>
          <w:lang w:val="en-GB"/>
        </w:rPr>
        <w:t>AD of biogasoline in kt (mass units) can be obtained from IEA</w:t>
      </w:r>
      <w:r w:rsidR="00C95265">
        <w:rPr>
          <w:color w:val="404040" w:themeColor="text1" w:themeTint="BF"/>
          <w:lang w:val="en-GB"/>
        </w:rPr>
        <w:t>-</w:t>
      </w:r>
      <w:r w:rsidR="00D92A3A" w:rsidRPr="006A4345">
        <w:rPr>
          <w:color w:val="404040" w:themeColor="text1" w:themeTint="BF"/>
          <w:lang w:val="en-GB"/>
        </w:rPr>
        <w:t>UNECE-</w:t>
      </w:r>
      <w:r w:rsidRPr="006A4345">
        <w:rPr>
          <w:color w:val="404040" w:themeColor="text1" w:themeTint="BF"/>
          <w:lang w:val="en-GB"/>
        </w:rPr>
        <w:t>Eurostat energy balance questionnaires.</w:t>
      </w:r>
      <w:r w:rsidR="00D92A3A" w:rsidRPr="006A4345">
        <w:rPr>
          <w:color w:val="404040" w:themeColor="text1" w:themeTint="BF"/>
          <w:lang w:val="en-GB"/>
        </w:rPr>
        <w:t xml:space="preserve"> Regulation (EC) No 1099/2008 on energy statistics defines reporting obligations and includes reporting of biogasoline and its component bioethanol. Currently 40 countries report to Eurostat (28 EU Member states, all candidate and all potential candidate countries, Iceland, Norway, Moldova, Ukraine and Georgia). </w:t>
      </w:r>
      <w:r w:rsidRPr="006A4345">
        <w:rPr>
          <w:color w:val="404040" w:themeColor="text1" w:themeTint="BF"/>
          <w:lang w:val="en-GB"/>
        </w:rPr>
        <w:t xml:space="preserve">There is a need for </w:t>
      </w:r>
      <w:r w:rsidR="00D92A3A" w:rsidRPr="006A4345">
        <w:rPr>
          <w:color w:val="404040" w:themeColor="text1" w:themeTint="BF"/>
          <w:lang w:val="en-GB"/>
        </w:rPr>
        <w:t xml:space="preserve">additional </w:t>
      </w:r>
      <w:r w:rsidRPr="006A4345">
        <w:rPr>
          <w:color w:val="404040" w:themeColor="text1" w:themeTint="BF"/>
          <w:lang w:val="en-GB"/>
        </w:rPr>
        <w:t xml:space="preserve">country-specific information in order to disaggregate biogasoline to the respective types of bioalcohols and bioesters (biomethanol, bioethanol, biobutanol, bio MTBE, bio ETBE, bio-TAEE). </w:t>
      </w:r>
    </w:p>
    <w:p w:rsidR="00C160B0" w:rsidRPr="006A4345" w:rsidRDefault="00C160B0" w:rsidP="006A4345">
      <w:pPr>
        <w:jc w:val="both"/>
        <w:rPr>
          <w:color w:val="404040" w:themeColor="text1" w:themeTint="BF"/>
          <w:lang w:val="en-GB"/>
        </w:rPr>
      </w:pPr>
      <w:r w:rsidRPr="006A4345">
        <w:rPr>
          <w:color w:val="404040" w:themeColor="text1" w:themeTint="BF"/>
          <w:lang w:val="en-GB"/>
        </w:rPr>
        <w:t>The following equations can be used for the calculation of fossil and biogenic CO</w:t>
      </w:r>
      <w:r w:rsidRPr="00C3088A">
        <w:rPr>
          <w:color w:val="404040" w:themeColor="text1" w:themeTint="BF"/>
          <w:vertAlign w:val="subscript"/>
          <w:lang w:val="en-GB"/>
        </w:rPr>
        <w:t>2</w:t>
      </w:r>
      <w:r w:rsidRPr="006A4345">
        <w:rPr>
          <w:color w:val="404040" w:themeColor="text1" w:themeTint="BF"/>
          <w:lang w:val="en-GB"/>
        </w:rPr>
        <w:t xml:space="preserve"> associated to biogasooline consumption:</w:t>
      </w:r>
    </w:p>
    <w:p w:rsidR="00C160B0" w:rsidRPr="001758E2" w:rsidRDefault="00C160B0" w:rsidP="00C160B0">
      <w:pPr>
        <w:rPr>
          <w:b/>
        </w:rPr>
      </w:pPr>
      <w:r w:rsidRPr="001758E2">
        <w:rPr>
          <w:b/>
        </w:rPr>
        <w:lastRenderedPageBreak/>
        <w:t>Fossil origin CO</w:t>
      </w:r>
      <w:r w:rsidRPr="00C3088A">
        <w:rPr>
          <w:b/>
          <w:vertAlign w:val="subscript"/>
        </w:rPr>
        <w:t>2</w:t>
      </w:r>
      <w:r w:rsidRPr="001758E2">
        <w:rPr>
          <w:b/>
        </w:rPr>
        <w:t xml:space="preserve"> (kt) = (kt biogasoline) * </w:t>
      </w:r>
      <w:r w:rsidR="00C95265">
        <w:rPr>
          <w:b/>
        </w:rPr>
        <w:t>carbon content</w:t>
      </w:r>
      <w:r w:rsidRPr="001758E2">
        <w:rPr>
          <w:b/>
        </w:rPr>
        <w:t xml:space="preserve"> (kg/kg) * fossil fraction of CC (%) * 44/12</w:t>
      </w:r>
    </w:p>
    <w:p w:rsidR="00C160B0" w:rsidRPr="001758E2" w:rsidRDefault="00C160B0" w:rsidP="00C160B0">
      <w:pPr>
        <w:rPr>
          <w:b/>
        </w:rPr>
      </w:pPr>
      <w:r w:rsidRPr="001758E2">
        <w:rPr>
          <w:b/>
        </w:rPr>
        <w:t>Bio origin CO</w:t>
      </w:r>
      <w:r w:rsidRPr="00C3088A">
        <w:rPr>
          <w:b/>
          <w:vertAlign w:val="subscript"/>
        </w:rPr>
        <w:t>2</w:t>
      </w:r>
      <w:r w:rsidRPr="001758E2">
        <w:rPr>
          <w:b/>
        </w:rPr>
        <w:t xml:space="preserve"> (kt) =  (kt biogasoline) * </w:t>
      </w:r>
      <w:r w:rsidR="00C95265">
        <w:rPr>
          <w:b/>
        </w:rPr>
        <w:t>carbon content</w:t>
      </w:r>
      <w:r w:rsidRPr="001758E2">
        <w:rPr>
          <w:b/>
        </w:rPr>
        <w:t xml:space="preserve"> (kg/kg) * (100% - fossil fraction of CC (%)) * 44/12</w:t>
      </w:r>
    </w:p>
    <w:p w:rsidR="003F52B5" w:rsidRPr="006A4345" w:rsidRDefault="003F52B5" w:rsidP="006A4345">
      <w:pPr>
        <w:jc w:val="both"/>
        <w:rPr>
          <w:color w:val="404040" w:themeColor="text1" w:themeTint="BF"/>
          <w:lang w:val="en-GB"/>
        </w:rPr>
      </w:pPr>
      <w:r w:rsidRPr="006A4345">
        <w:rPr>
          <w:color w:val="404040" w:themeColor="text1" w:themeTint="BF"/>
          <w:lang w:val="en-GB"/>
        </w:rPr>
        <w:t>For example, if we consider that the whole quantity of biogasoline from energy balance is bio-ETBE then CO</w:t>
      </w:r>
      <w:r w:rsidRPr="00C3088A">
        <w:rPr>
          <w:color w:val="404040" w:themeColor="text1" w:themeTint="BF"/>
          <w:vertAlign w:val="subscript"/>
          <w:lang w:val="en-GB"/>
        </w:rPr>
        <w:t>2</w:t>
      </w:r>
      <w:r w:rsidRPr="006A4345">
        <w:rPr>
          <w:color w:val="404040" w:themeColor="text1" w:themeTint="BF"/>
          <w:lang w:val="en-GB"/>
        </w:rPr>
        <w:t xml:space="preserve"> emissions can be calculated as follows:</w:t>
      </w:r>
    </w:p>
    <w:p w:rsidR="003F52B5" w:rsidRPr="006A4345" w:rsidRDefault="003F52B5" w:rsidP="006A4345">
      <w:pPr>
        <w:jc w:val="both"/>
        <w:rPr>
          <w:color w:val="404040" w:themeColor="text1" w:themeTint="BF"/>
          <w:lang w:val="en-GB"/>
        </w:rPr>
      </w:pPr>
      <w:r w:rsidRPr="006A4345">
        <w:rPr>
          <w:color w:val="404040" w:themeColor="text1" w:themeTint="BF"/>
          <w:lang w:val="en-GB"/>
        </w:rPr>
        <w:t>Fossil origin CO</w:t>
      </w:r>
      <w:r w:rsidRPr="00C3088A">
        <w:rPr>
          <w:color w:val="404040" w:themeColor="text1" w:themeTint="BF"/>
          <w:vertAlign w:val="subscript"/>
          <w:lang w:val="en-GB"/>
        </w:rPr>
        <w:t>2</w:t>
      </w:r>
      <w:r w:rsidRPr="006A4345">
        <w:rPr>
          <w:color w:val="404040" w:themeColor="text1" w:themeTint="BF"/>
          <w:lang w:val="en-GB"/>
        </w:rPr>
        <w:t xml:space="preserve"> (kt) = (kt biogasoline) * 70.5% * 66.7% * 44/12</w:t>
      </w:r>
    </w:p>
    <w:p w:rsidR="003F52B5" w:rsidRPr="006A4345" w:rsidRDefault="003F52B5" w:rsidP="006A4345">
      <w:pPr>
        <w:jc w:val="both"/>
        <w:rPr>
          <w:color w:val="404040" w:themeColor="text1" w:themeTint="BF"/>
          <w:lang w:val="en-GB"/>
        </w:rPr>
      </w:pPr>
      <w:r w:rsidRPr="006A4345">
        <w:rPr>
          <w:color w:val="404040" w:themeColor="text1" w:themeTint="BF"/>
          <w:lang w:val="en-GB"/>
        </w:rPr>
        <w:t>Bio origin CO</w:t>
      </w:r>
      <w:r w:rsidRPr="00C3088A">
        <w:rPr>
          <w:color w:val="404040" w:themeColor="text1" w:themeTint="BF"/>
          <w:vertAlign w:val="subscript"/>
          <w:lang w:val="en-GB"/>
        </w:rPr>
        <w:t>2</w:t>
      </w:r>
      <w:r w:rsidRPr="006A4345">
        <w:rPr>
          <w:color w:val="404040" w:themeColor="text1" w:themeTint="BF"/>
          <w:lang w:val="en-GB"/>
        </w:rPr>
        <w:t xml:space="preserve"> (</w:t>
      </w:r>
      <w:proofErr w:type="spellStart"/>
      <w:r w:rsidRPr="006A4345">
        <w:rPr>
          <w:color w:val="404040" w:themeColor="text1" w:themeTint="BF"/>
          <w:lang w:val="en-GB"/>
        </w:rPr>
        <w:t>kt</w:t>
      </w:r>
      <w:proofErr w:type="spellEnd"/>
      <w:r w:rsidRPr="006A4345">
        <w:rPr>
          <w:color w:val="404040" w:themeColor="text1" w:themeTint="BF"/>
          <w:lang w:val="en-GB"/>
        </w:rPr>
        <w:t>) = (</w:t>
      </w:r>
      <w:proofErr w:type="spellStart"/>
      <w:r w:rsidRPr="006A4345">
        <w:rPr>
          <w:color w:val="404040" w:themeColor="text1" w:themeTint="BF"/>
          <w:lang w:val="en-GB"/>
        </w:rPr>
        <w:t>kt</w:t>
      </w:r>
      <w:proofErr w:type="spellEnd"/>
      <w:r w:rsidRPr="006A4345">
        <w:rPr>
          <w:color w:val="404040" w:themeColor="text1" w:themeTint="BF"/>
          <w:lang w:val="en-GB"/>
        </w:rPr>
        <w:t xml:space="preserve"> </w:t>
      </w:r>
      <w:proofErr w:type="spellStart"/>
      <w:r w:rsidRPr="006A4345">
        <w:rPr>
          <w:color w:val="404040" w:themeColor="text1" w:themeTint="BF"/>
          <w:lang w:val="en-GB"/>
        </w:rPr>
        <w:t>biogasoline</w:t>
      </w:r>
      <w:proofErr w:type="spellEnd"/>
      <w:r w:rsidRPr="006A4345">
        <w:rPr>
          <w:color w:val="404040" w:themeColor="text1" w:themeTint="BF"/>
          <w:lang w:val="en-GB"/>
        </w:rPr>
        <w:t>) * 70.5% * (1</w:t>
      </w:r>
      <w:r w:rsidR="00C95265">
        <w:rPr>
          <w:color w:val="404040" w:themeColor="text1" w:themeTint="BF"/>
          <w:lang w:val="en-GB"/>
        </w:rPr>
        <w:t>00%</w:t>
      </w:r>
      <w:r w:rsidRPr="006A4345">
        <w:rPr>
          <w:color w:val="404040" w:themeColor="text1" w:themeTint="BF"/>
          <w:lang w:val="en-GB"/>
        </w:rPr>
        <w:t xml:space="preserve">-66.7%) * 44/12 </w:t>
      </w:r>
    </w:p>
    <w:p w:rsidR="003F52B5" w:rsidRPr="006A4345" w:rsidRDefault="003F52B5" w:rsidP="006A4345">
      <w:pPr>
        <w:jc w:val="both"/>
        <w:rPr>
          <w:color w:val="404040" w:themeColor="text1" w:themeTint="BF"/>
          <w:lang w:val="en-GB"/>
        </w:rPr>
      </w:pPr>
    </w:p>
    <w:p w:rsidR="003F52B5" w:rsidRPr="006A4345" w:rsidRDefault="00C160B0" w:rsidP="006A4345">
      <w:pPr>
        <w:jc w:val="both"/>
        <w:rPr>
          <w:color w:val="404040" w:themeColor="text1" w:themeTint="BF"/>
          <w:lang w:val="en-GB"/>
        </w:rPr>
      </w:pPr>
      <w:r w:rsidRPr="006A4345">
        <w:rPr>
          <w:b/>
          <w:color w:val="404040" w:themeColor="text1" w:themeTint="BF"/>
          <w:lang w:val="en-GB"/>
        </w:rPr>
        <w:t>Important note:</w:t>
      </w:r>
      <w:r w:rsidRPr="006A4345">
        <w:rPr>
          <w:color w:val="404040" w:themeColor="text1" w:themeTint="BF"/>
          <w:lang w:val="en-GB"/>
        </w:rPr>
        <w:t xml:space="preserve"> </w:t>
      </w:r>
      <w:r w:rsidR="003F52B5" w:rsidRPr="006A4345">
        <w:rPr>
          <w:color w:val="404040" w:themeColor="text1" w:themeTint="BF"/>
          <w:lang w:val="en-GB"/>
        </w:rPr>
        <w:t>According to the 2006 IPCC GLs, the default CC and NCV for biogasoline are 19.3 kg/TJ and 27 TJ/kt, respectively. By combining these numbers, we can calculate that the CC of bio</w:t>
      </w:r>
      <w:r w:rsidRPr="006A4345">
        <w:rPr>
          <w:color w:val="404040" w:themeColor="text1" w:themeTint="BF"/>
          <w:lang w:val="en-GB"/>
        </w:rPr>
        <w:t>gasoline</w:t>
      </w:r>
      <w:r w:rsidR="00C95265">
        <w:rPr>
          <w:color w:val="404040" w:themeColor="text1" w:themeTint="BF"/>
          <w:lang w:val="en-GB"/>
        </w:rPr>
        <w:t xml:space="preserve"> (</w:t>
      </w:r>
      <w:r w:rsidR="003F52B5" w:rsidRPr="006A4345">
        <w:rPr>
          <w:color w:val="404040" w:themeColor="text1" w:themeTint="BF"/>
          <w:lang w:val="en-GB"/>
        </w:rPr>
        <w:t>default from 2006 IPCC</w:t>
      </w:r>
      <w:r w:rsidR="00C95265">
        <w:rPr>
          <w:color w:val="404040" w:themeColor="text1" w:themeTint="BF"/>
          <w:lang w:val="en-GB"/>
        </w:rPr>
        <w:t xml:space="preserve"> GL</w:t>
      </w:r>
      <w:r w:rsidR="003F52B5" w:rsidRPr="006A4345">
        <w:rPr>
          <w:color w:val="404040" w:themeColor="text1" w:themeTint="BF"/>
          <w:lang w:val="en-GB"/>
        </w:rPr>
        <w:t>) is 52.1% (kg/kg), which i</w:t>
      </w:r>
      <w:r w:rsidRPr="006A4345">
        <w:rPr>
          <w:color w:val="404040" w:themeColor="text1" w:themeTint="BF"/>
          <w:lang w:val="en-GB"/>
        </w:rPr>
        <w:t>s the bioethanol CC (see T</w:t>
      </w:r>
      <w:r w:rsidR="003F52B5" w:rsidRPr="006A4345">
        <w:rPr>
          <w:color w:val="404040" w:themeColor="text1" w:themeTint="BF"/>
          <w:lang w:val="en-GB"/>
        </w:rPr>
        <w:t>able</w:t>
      </w:r>
      <w:r w:rsidRPr="006A4345">
        <w:rPr>
          <w:color w:val="404040" w:themeColor="text1" w:themeTint="BF"/>
          <w:lang w:val="en-GB"/>
        </w:rPr>
        <w:t xml:space="preserve"> 1</w:t>
      </w:r>
      <w:r w:rsidR="003F52B5" w:rsidRPr="006A4345">
        <w:rPr>
          <w:color w:val="404040" w:themeColor="text1" w:themeTint="BF"/>
          <w:lang w:val="en-GB"/>
        </w:rPr>
        <w:t xml:space="preserve">). Therefore, when other type of biogasoline is used than bioethanol, the default CC </w:t>
      </w:r>
      <w:r w:rsidRPr="006A4345">
        <w:rPr>
          <w:color w:val="404040" w:themeColor="text1" w:themeTint="BF"/>
          <w:lang w:val="en-GB"/>
        </w:rPr>
        <w:t>and NCV values are not accurate and should be avoided.</w:t>
      </w:r>
      <w:r w:rsidR="003F52B5" w:rsidRPr="006A4345">
        <w:rPr>
          <w:color w:val="404040" w:themeColor="text1" w:themeTint="BF"/>
          <w:lang w:val="en-GB"/>
        </w:rPr>
        <w:t xml:space="preserve"> </w:t>
      </w:r>
    </w:p>
    <w:p w:rsidR="003F52B5" w:rsidRPr="001F0841" w:rsidRDefault="00CF5C1D" w:rsidP="001F0841">
      <w:pPr>
        <w:pStyle w:val="berschrift1"/>
        <w:jc w:val="both"/>
        <w:rPr>
          <w:lang w:val="en-GB"/>
        </w:rPr>
      </w:pPr>
      <w:bookmarkStart w:id="8" w:name="_Toc532897198"/>
      <w:r w:rsidRPr="001F0841">
        <w:rPr>
          <w:lang w:val="en-GB"/>
        </w:rPr>
        <w:t>CRF Tables</w:t>
      </w:r>
      <w:bookmarkEnd w:id="8"/>
    </w:p>
    <w:p w:rsidR="00D92A3A" w:rsidRDefault="00D92A3A" w:rsidP="003F52B5"/>
    <w:p w:rsidR="00CF5C1D" w:rsidRPr="006A4345" w:rsidRDefault="00CF5C1D" w:rsidP="006A4345">
      <w:pPr>
        <w:jc w:val="both"/>
        <w:rPr>
          <w:color w:val="404040" w:themeColor="text1" w:themeTint="BF"/>
          <w:lang w:val="en-GB"/>
        </w:rPr>
      </w:pPr>
      <w:r w:rsidRPr="006A4345">
        <w:rPr>
          <w:color w:val="404040" w:themeColor="text1" w:themeTint="BF"/>
          <w:lang w:val="en-GB"/>
        </w:rPr>
        <w:t>CO</w:t>
      </w:r>
      <w:r w:rsidRPr="00C3088A">
        <w:rPr>
          <w:color w:val="404040" w:themeColor="text1" w:themeTint="BF"/>
          <w:vertAlign w:val="subscript"/>
          <w:lang w:val="en-GB"/>
        </w:rPr>
        <w:t>2</w:t>
      </w:r>
      <w:r w:rsidRPr="006A4345">
        <w:rPr>
          <w:color w:val="404040" w:themeColor="text1" w:themeTint="BF"/>
          <w:lang w:val="en-GB"/>
        </w:rPr>
        <w:t xml:space="preserve"> emissions associated to the fossil part of biofuels should not be reported under “Biomass” in CRF </w:t>
      </w:r>
      <w:proofErr w:type="gramStart"/>
      <w:r w:rsidRPr="006A4345">
        <w:rPr>
          <w:color w:val="404040" w:themeColor="text1" w:themeTint="BF"/>
          <w:lang w:val="en-GB"/>
        </w:rPr>
        <w:t>Table1.A(</w:t>
      </w:r>
      <w:proofErr w:type="gramEnd"/>
      <w:r w:rsidRPr="006A4345">
        <w:rPr>
          <w:color w:val="404040" w:themeColor="text1" w:themeTint="BF"/>
          <w:lang w:val="en-GB"/>
        </w:rPr>
        <w:t>a)s3, because by this way the emissions will not be included in the national total. It is suggested to be reported under “other fossil fuels”. The CRF Reporter software provides the option to specify the type of fossil fuel (e.g. it can be named “fossil part of biodiesel or biogasoline”.</w:t>
      </w:r>
    </w:p>
    <w:p w:rsidR="00CF5C1D" w:rsidRPr="006A4345" w:rsidRDefault="00CF5C1D" w:rsidP="006A4345">
      <w:pPr>
        <w:jc w:val="both"/>
        <w:rPr>
          <w:color w:val="404040" w:themeColor="text1" w:themeTint="BF"/>
          <w:lang w:val="en-GB"/>
        </w:rPr>
      </w:pPr>
      <w:r w:rsidRPr="006A4345">
        <w:rPr>
          <w:color w:val="404040" w:themeColor="text1" w:themeTint="BF"/>
          <w:lang w:val="en-GB"/>
        </w:rPr>
        <w:t xml:space="preserve">The related activity data (AD) associated to the fossil part of biofuels should be also reported under “other fossil fuels”. They can be estmated by multiplying the amount of biofuel by </w:t>
      </w:r>
      <w:r w:rsidR="001F0841" w:rsidRPr="006A4345">
        <w:rPr>
          <w:color w:val="404040" w:themeColor="text1" w:themeTint="BF"/>
          <w:lang w:val="en-GB"/>
        </w:rPr>
        <w:t xml:space="preserve">the fossil part of the carbon content (%). </w:t>
      </w:r>
      <w:r w:rsidRPr="006A4345">
        <w:rPr>
          <w:color w:val="404040" w:themeColor="text1" w:themeTint="BF"/>
          <w:lang w:val="en-GB"/>
        </w:rPr>
        <w:t xml:space="preserve">  </w:t>
      </w:r>
    </w:p>
    <w:p w:rsidR="00D92A3A" w:rsidRDefault="00D92A3A" w:rsidP="00D92A3A">
      <w:pPr>
        <w:pStyle w:val="berschrift1"/>
        <w:jc w:val="both"/>
        <w:rPr>
          <w:lang w:val="en-GB"/>
        </w:rPr>
      </w:pPr>
      <w:bookmarkStart w:id="9" w:name="_Toc532897199"/>
      <w:r>
        <w:rPr>
          <w:lang w:val="en-GB"/>
        </w:rPr>
        <w:t>Note on reporting and collection of energy statistics</w:t>
      </w:r>
      <w:bookmarkEnd w:id="9"/>
    </w:p>
    <w:p w:rsidR="006A4345" w:rsidRDefault="006A4345" w:rsidP="006A4345"/>
    <w:p w:rsidR="00D92A3A" w:rsidRPr="006A4345" w:rsidRDefault="00D92A3A" w:rsidP="006A4345">
      <w:pPr>
        <w:jc w:val="both"/>
        <w:rPr>
          <w:color w:val="404040" w:themeColor="text1" w:themeTint="BF"/>
          <w:lang w:val="en-GB"/>
        </w:rPr>
      </w:pPr>
      <w:r w:rsidRPr="006A4345">
        <w:rPr>
          <w:color w:val="404040" w:themeColor="text1" w:themeTint="BF"/>
          <w:lang w:val="en-GB"/>
        </w:rPr>
        <w:t>The scope of official European statistics on energy is defined in Regulation (EC) No 1099/2008 on energy statistics. Currently the reporting methodology is based on the following principle:</w:t>
      </w:r>
    </w:p>
    <w:p w:rsidR="00D92A3A" w:rsidRPr="006A4345" w:rsidRDefault="00D92A3A" w:rsidP="006A4345">
      <w:pPr>
        <w:jc w:val="both"/>
        <w:rPr>
          <w:color w:val="404040" w:themeColor="text1" w:themeTint="BF"/>
          <w:lang w:val="en-GB"/>
        </w:rPr>
      </w:pPr>
      <w:r w:rsidRPr="006A4345">
        <w:rPr>
          <w:color w:val="404040" w:themeColor="text1" w:themeTint="BF"/>
          <w:lang w:val="en-GB"/>
        </w:rPr>
        <w:t>All liquid fuels produced from renewable feedstocks (such as vegetable oil and animal fat), regardless of origin of the methanol used in the chemical reaction, should be reported as production of liquid biofuels in the renewable questionnaire. This can be generalised for other fuels than methanol and other more complex transformation processes.</w:t>
      </w:r>
    </w:p>
    <w:p w:rsidR="00533902" w:rsidRPr="006A4345" w:rsidRDefault="00D92A3A" w:rsidP="006A4345">
      <w:pPr>
        <w:jc w:val="both"/>
        <w:rPr>
          <w:color w:val="404040" w:themeColor="text1" w:themeTint="BF"/>
          <w:lang w:val="en-GB"/>
        </w:rPr>
      </w:pPr>
      <w:r w:rsidRPr="006A4345">
        <w:rPr>
          <w:color w:val="404040" w:themeColor="text1" w:themeTint="BF"/>
          <w:lang w:val="en-GB"/>
        </w:rPr>
        <w:t>The results of this consultation will be used as an input to future discussions in the Energy Statistics Working Group on changing the reporting methodology, both in annual energy statistics (energy balances; Regulation (EC) No 1099/2008) and in the SHARES tool (calculation of the share of energy from renewable sources according to Directive 2009/28/EC).</w:t>
      </w:r>
      <w:r w:rsidR="00533902" w:rsidRPr="006A4345">
        <w:rPr>
          <w:color w:val="404040" w:themeColor="text1" w:themeTint="BF"/>
          <w:lang w:val="en-GB"/>
        </w:rPr>
        <w:br w:type="page"/>
      </w:r>
    </w:p>
    <w:p w:rsidR="00917649" w:rsidRPr="00917649" w:rsidRDefault="00917649" w:rsidP="00BC4B91">
      <w:pPr>
        <w:pStyle w:val="berschrift1"/>
        <w:rPr>
          <w:lang w:val="en-GB"/>
        </w:rPr>
      </w:pPr>
      <w:bookmarkStart w:id="10" w:name="_Toc532897200"/>
      <w:r w:rsidRPr="00917649">
        <w:rPr>
          <w:lang w:val="en-GB"/>
        </w:rPr>
        <w:lastRenderedPageBreak/>
        <w:t>Appendix A</w:t>
      </w:r>
      <w:bookmarkEnd w:id="10"/>
      <w:r w:rsidRPr="00917649">
        <w:rPr>
          <w:lang w:val="en-GB"/>
        </w:rPr>
        <w:t xml:space="preserve"> </w:t>
      </w:r>
    </w:p>
    <w:p w:rsidR="003F52B5" w:rsidRDefault="003F52B5">
      <w:pPr>
        <w:rPr>
          <w:b/>
          <w:color w:val="404040" w:themeColor="text1" w:themeTint="BF"/>
          <w:lang w:val="en-GB"/>
        </w:rPr>
      </w:pPr>
    </w:p>
    <w:p w:rsidR="00917649" w:rsidRDefault="00917649">
      <w:pPr>
        <w:rPr>
          <w:b/>
          <w:color w:val="404040" w:themeColor="text1" w:themeTint="BF"/>
          <w:lang w:val="en-GB"/>
        </w:rPr>
      </w:pPr>
      <w:r w:rsidRPr="00917649">
        <w:rPr>
          <w:b/>
          <w:color w:val="404040" w:themeColor="text1" w:themeTint="BF"/>
          <w:lang w:val="en-GB"/>
        </w:rPr>
        <w:t xml:space="preserve">Calculations of </w:t>
      </w:r>
      <w:r w:rsidR="00D92A3A">
        <w:rPr>
          <w:b/>
          <w:color w:val="404040" w:themeColor="text1" w:themeTint="BF"/>
          <w:lang w:val="en-GB"/>
        </w:rPr>
        <w:t>fossil carbon</w:t>
      </w:r>
      <w:r w:rsidRPr="00917649">
        <w:rPr>
          <w:b/>
          <w:color w:val="404040" w:themeColor="text1" w:themeTint="BF"/>
          <w:lang w:val="en-GB"/>
        </w:rPr>
        <w:t xml:space="preserve"> part </w:t>
      </w:r>
      <w:r w:rsidR="005D2032">
        <w:rPr>
          <w:b/>
          <w:color w:val="404040" w:themeColor="text1" w:themeTint="BF"/>
          <w:lang w:val="en-GB"/>
        </w:rPr>
        <w:t xml:space="preserve">of biodiesel </w:t>
      </w:r>
      <w:r w:rsidRPr="00917649">
        <w:rPr>
          <w:b/>
          <w:color w:val="404040" w:themeColor="text1" w:themeTint="BF"/>
          <w:lang w:val="en-GB"/>
        </w:rPr>
        <w:t>per vegetable oil or animal fat</w:t>
      </w:r>
    </w:p>
    <w:p w:rsidR="00917649" w:rsidRPr="00917649" w:rsidRDefault="00917649">
      <w:pPr>
        <w:rPr>
          <w:b/>
          <w:color w:val="404040" w:themeColor="text1" w:themeTint="BF"/>
          <w:lang w:val="en-GB"/>
        </w:rPr>
      </w:pPr>
    </w:p>
    <w:tbl>
      <w:tblPr>
        <w:tblW w:w="9800" w:type="dxa"/>
        <w:tblInd w:w="108" w:type="dxa"/>
        <w:tblLook w:val="04A0" w:firstRow="1" w:lastRow="0" w:firstColumn="1" w:lastColumn="0" w:noHBand="0" w:noVBand="1"/>
      </w:tblPr>
      <w:tblGrid>
        <w:gridCol w:w="1440"/>
        <w:gridCol w:w="1420"/>
        <w:gridCol w:w="1140"/>
        <w:gridCol w:w="1160"/>
        <w:gridCol w:w="1300"/>
        <w:gridCol w:w="960"/>
        <w:gridCol w:w="960"/>
        <w:gridCol w:w="1420"/>
      </w:tblGrid>
      <w:tr w:rsidR="00917649" w:rsidRPr="00917649" w:rsidTr="00917649">
        <w:trPr>
          <w:trHeight w:val="1200"/>
        </w:trPr>
        <w:tc>
          <w:tcPr>
            <w:tcW w:w="144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Vegetable oil or animal fat</w:t>
            </w:r>
          </w:p>
        </w:tc>
        <w:tc>
          <w:tcPr>
            <w:tcW w:w="142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Fatty acid type</w:t>
            </w:r>
          </w:p>
        </w:tc>
        <w:tc>
          <w:tcPr>
            <w:tcW w:w="114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(kg/kg) in oil</w:t>
            </w:r>
            <w:r>
              <w:rPr>
                <w:rStyle w:val="Funotenzeichen"/>
                <w:rFonts w:ascii="Calibri" w:eastAsia="Times New Roman" w:hAnsi="Calibri" w:cs="Calibri"/>
                <w:b/>
                <w:bCs/>
                <w:color w:val="000000"/>
                <w:lang w:val="en-US"/>
              </w:rPr>
              <w:footnoteReference w:id="4"/>
            </w:r>
          </w:p>
        </w:tc>
        <w:tc>
          <w:tcPr>
            <w:tcW w:w="116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C atoms in FA (based on formula)</w:t>
            </w:r>
          </w:p>
        </w:tc>
        <w:tc>
          <w:tcPr>
            <w:tcW w:w="130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C atoms in R part (fatty part) of FAME</w:t>
            </w:r>
          </w:p>
        </w:tc>
        <w:tc>
          <w:tcPr>
            <w:tcW w:w="96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xml:space="preserve"> C atoms in CH3 -</w:t>
            </w:r>
          </w:p>
        </w:tc>
        <w:tc>
          <w:tcPr>
            <w:tcW w:w="96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C atoms in FAME</w:t>
            </w:r>
          </w:p>
        </w:tc>
        <w:tc>
          <w:tcPr>
            <w:tcW w:w="1420" w:type="dxa"/>
            <w:tcBorders>
              <w:top w:val="single" w:sz="4" w:space="0" w:color="auto"/>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C fossil part (origin from methanol)</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w:t>
            </w:r>
          </w:p>
        </w:tc>
        <w:tc>
          <w:tcPr>
            <w:tcW w:w="1160" w:type="dxa"/>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w:t>
            </w:r>
          </w:p>
        </w:tc>
        <w:tc>
          <w:tcPr>
            <w:tcW w:w="1300" w:type="dxa"/>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w:t>
            </w:r>
          </w:p>
        </w:tc>
        <w:tc>
          <w:tcPr>
            <w:tcW w:w="960" w:type="dxa"/>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w:t>
            </w:r>
          </w:p>
        </w:tc>
        <w:tc>
          <w:tcPr>
            <w:tcW w:w="960" w:type="dxa"/>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w:t>
            </w:r>
          </w:p>
        </w:tc>
        <w:tc>
          <w:tcPr>
            <w:tcW w:w="1420" w:type="dxa"/>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w:t>
            </w:r>
          </w:p>
        </w:tc>
      </w:tr>
      <w:tr w:rsidR="00917649" w:rsidRPr="00917649" w:rsidTr="00917649">
        <w:trPr>
          <w:trHeight w:val="300"/>
        </w:trPr>
        <w:tc>
          <w:tcPr>
            <w:tcW w:w="1440" w:type="dxa"/>
            <w:vMerge w:val="restart"/>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 xml:space="preserve">Sunflower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Palmitic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0.8</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Stearic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6.0%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30.0%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5.4</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59.0%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10.6</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17.9</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18.9</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5.3%</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600"/>
        </w:trPr>
        <w:tc>
          <w:tcPr>
            <w:tcW w:w="1440" w:type="dxa"/>
            <w:vMerge w:val="restart"/>
            <w:tcBorders>
              <w:top w:val="nil"/>
              <w:left w:val="nil"/>
              <w:bottom w:val="single" w:sz="4" w:space="0" w:color="auto"/>
              <w:right w:val="nil"/>
            </w:tcBorders>
            <w:shd w:val="clear" w:color="auto" w:fill="auto"/>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Rapeseed (canola)</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oleic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61.0%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11.0</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Linoleic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3.8</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alpha linoleic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2.0</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Palmitic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0.6</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Stearic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0.4</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17.9</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18.9</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5.3%</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val="restart"/>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Palm oil</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oleic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36.6%</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6.6</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15"/>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9.1%</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Arial" w:eastAsia="Times New Roman" w:hAnsi="Arial" w:cs="Arial"/>
                <w:color w:val="222222"/>
                <w:sz w:val="24"/>
                <w:szCs w:val="24"/>
                <w:lang w:val="en-US"/>
              </w:rPr>
            </w:pPr>
            <w:r w:rsidRPr="00917649">
              <w:rPr>
                <w:rFonts w:ascii="Arial" w:eastAsia="Times New Roman" w:hAnsi="Arial" w:cs="Arial"/>
                <w:color w:val="222222"/>
                <w:sz w:val="24"/>
                <w:szCs w:val="24"/>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Palmitic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43.5%</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7.0</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xml:space="preserve">Stearic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4.3%</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0.8</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proofErr w:type="spellStart"/>
            <w:r w:rsidRPr="00917649">
              <w:rPr>
                <w:rFonts w:ascii="Calibri" w:eastAsia="Times New Roman" w:hAnsi="Calibri" w:cs="Calibri"/>
                <w:color w:val="000000"/>
                <w:lang w:val="en-US"/>
              </w:rPr>
              <w:t>myristic</w:t>
            </w:r>
            <w:proofErr w:type="spellEnd"/>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14</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0.14</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17.0</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18.0</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5.5%</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val="restart"/>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Cottonseed</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23.0%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3.7</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proofErr w:type="spellStart"/>
            <w:r w:rsidRPr="00917649">
              <w:rPr>
                <w:rFonts w:ascii="Calibri" w:eastAsia="Times New Roman" w:hAnsi="Calibri" w:cs="Calibri"/>
                <w:color w:val="000000"/>
                <w:lang w:val="en-US"/>
              </w:rPr>
              <w:t>Palmitoleic</w:t>
            </w:r>
            <w:proofErr w:type="spellEnd"/>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0.2</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2.5%</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trans 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0.1%</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0.0</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56.0%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10.1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trans linoleic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0.1%</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0.0</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linolenic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0.3%</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18.5</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5.4%</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val="restart"/>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Tallow</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26.0%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4.2</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14.0%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proofErr w:type="spellStart"/>
            <w:r w:rsidRPr="00917649">
              <w:rPr>
                <w:rFonts w:ascii="Calibri" w:eastAsia="Times New Roman" w:hAnsi="Calibri" w:cs="Calibri"/>
                <w:color w:val="000000"/>
                <w:lang w:val="en-US"/>
              </w:rPr>
              <w:t>myristic</w:t>
            </w:r>
            <w:proofErr w:type="spellEnd"/>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14</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0.4</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47.0%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8.5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proofErr w:type="spellStart"/>
            <w:r w:rsidRPr="00917649">
              <w:rPr>
                <w:rFonts w:ascii="Calibri" w:eastAsia="Times New Roman" w:hAnsi="Calibri" w:cs="Calibri"/>
                <w:color w:val="000000"/>
                <w:lang w:val="en-US"/>
              </w:rPr>
              <w:t>palmitoleic</w:t>
            </w:r>
            <w:proofErr w:type="spellEnd"/>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Linolenic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0.2</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17.3</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18.3</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5.5%</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val="restart"/>
            <w:tcBorders>
              <w:top w:val="nil"/>
              <w:left w:val="nil"/>
              <w:bottom w:val="single" w:sz="4" w:space="0" w:color="auto"/>
              <w:right w:val="nil"/>
            </w:tcBorders>
            <w:shd w:val="clear" w:color="auto" w:fill="auto"/>
            <w:noWrap/>
            <w:vAlign w:val="center"/>
            <w:hideMark/>
          </w:tcPr>
          <w:p w:rsidR="00917649" w:rsidRPr="00917649" w:rsidRDefault="00917649" w:rsidP="00917649">
            <w:pPr>
              <w:spacing w:after="0" w:line="240" w:lineRule="auto"/>
              <w:jc w:val="center"/>
              <w:rPr>
                <w:rFonts w:ascii="Calibri" w:eastAsia="Times New Roman" w:hAnsi="Calibri" w:cs="Calibri"/>
                <w:b/>
                <w:bCs/>
                <w:color w:val="000000"/>
                <w:lang w:val="en-US"/>
              </w:rPr>
            </w:pPr>
            <w:r w:rsidRPr="00917649">
              <w:rPr>
                <w:rFonts w:ascii="Calibri" w:eastAsia="Times New Roman" w:hAnsi="Calibri" w:cs="Calibri"/>
                <w:b/>
                <w:bCs/>
                <w:color w:val="000000"/>
                <w:lang w:val="en-US"/>
              </w:rPr>
              <w:t>Lard</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26.5%</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4.2</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13.0%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2.3</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proofErr w:type="spellStart"/>
            <w:r w:rsidRPr="00917649">
              <w:rPr>
                <w:rFonts w:ascii="Calibri" w:eastAsia="Times New Roman" w:hAnsi="Calibri" w:cs="Calibri"/>
                <w:color w:val="000000"/>
                <w:lang w:val="en-US"/>
              </w:rPr>
              <w:t>myristic</w:t>
            </w:r>
            <w:proofErr w:type="spellEnd"/>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14</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45.5%</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8.2</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8.0%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1.4</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vMerge/>
            <w:tcBorders>
              <w:top w:val="nil"/>
              <w:left w:val="nil"/>
              <w:bottom w:val="single" w:sz="4" w:space="0" w:color="auto"/>
              <w:right w:val="nil"/>
            </w:tcBorders>
            <w:vAlign w:val="center"/>
            <w:hideMark/>
          </w:tcPr>
          <w:p w:rsidR="00917649" w:rsidRPr="00917649" w:rsidRDefault="00917649" w:rsidP="00917649">
            <w:pPr>
              <w:spacing w:after="0" w:line="240" w:lineRule="auto"/>
              <w:rPr>
                <w:rFonts w:ascii="Calibri" w:eastAsia="Times New Roman" w:hAnsi="Calibri" w:cs="Calibri"/>
                <w:b/>
                <w:bCs/>
                <w:color w:val="000000"/>
                <w:lang w:val="en-US"/>
              </w:rPr>
            </w:pP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proofErr w:type="spellStart"/>
            <w:r w:rsidRPr="00917649">
              <w:rPr>
                <w:rFonts w:ascii="Calibri" w:eastAsia="Times New Roman" w:hAnsi="Calibri" w:cs="Calibri"/>
                <w:color w:val="000000"/>
                <w:lang w:val="en-US"/>
              </w:rPr>
              <w:t>palmitoleic</w:t>
            </w:r>
            <w:proofErr w:type="spellEnd"/>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3.0%</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16</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0.5</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r>
      <w:tr w:rsidR="00917649" w:rsidRPr="00917649" w:rsidTr="00917649">
        <w:trPr>
          <w:trHeight w:val="300"/>
        </w:trPr>
        <w:tc>
          <w:tcPr>
            <w:tcW w:w="14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1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rPr>
                <w:rFonts w:ascii="Calibri" w:eastAsia="Times New Roman" w:hAnsi="Calibri" w:cs="Calibri"/>
                <w:color w:val="000000"/>
                <w:lang w:val="en-US"/>
              </w:rPr>
            </w:pPr>
            <w:r w:rsidRPr="00917649">
              <w:rPr>
                <w:rFonts w:ascii="Calibri" w:eastAsia="Times New Roman" w:hAnsi="Calibri" w:cs="Calibri"/>
                <w:color w:val="000000"/>
                <w:lang w:val="en-US"/>
              </w:rPr>
              <w:t> </w:t>
            </w:r>
          </w:p>
        </w:tc>
        <w:tc>
          <w:tcPr>
            <w:tcW w:w="130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17.4</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w:t>
            </w:r>
          </w:p>
        </w:tc>
        <w:tc>
          <w:tcPr>
            <w:tcW w:w="96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18.4</w:t>
            </w:r>
          </w:p>
        </w:tc>
        <w:tc>
          <w:tcPr>
            <w:tcW w:w="1420" w:type="dxa"/>
            <w:tcBorders>
              <w:top w:val="nil"/>
              <w:left w:val="nil"/>
              <w:bottom w:val="single" w:sz="4" w:space="0" w:color="auto"/>
              <w:right w:val="nil"/>
            </w:tcBorders>
            <w:shd w:val="clear" w:color="auto" w:fill="auto"/>
            <w:noWrap/>
            <w:vAlign w:val="bottom"/>
            <w:hideMark/>
          </w:tcPr>
          <w:p w:rsidR="00917649" w:rsidRPr="00917649" w:rsidRDefault="00917649" w:rsidP="00917649">
            <w:pPr>
              <w:spacing w:after="0" w:line="240" w:lineRule="auto"/>
              <w:jc w:val="right"/>
              <w:rPr>
                <w:rFonts w:ascii="Calibri" w:eastAsia="Times New Roman" w:hAnsi="Calibri" w:cs="Calibri"/>
                <w:color w:val="000000"/>
                <w:lang w:val="en-US"/>
              </w:rPr>
            </w:pPr>
            <w:r w:rsidRPr="00917649">
              <w:rPr>
                <w:rFonts w:ascii="Calibri" w:eastAsia="Times New Roman" w:hAnsi="Calibri" w:cs="Calibri"/>
                <w:color w:val="000000"/>
                <w:lang w:val="en-US"/>
              </w:rPr>
              <w:t>5.4%</w:t>
            </w:r>
          </w:p>
        </w:tc>
      </w:tr>
    </w:tbl>
    <w:p w:rsidR="00D633F8" w:rsidRDefault="00D633F8">
      <w:pPr>
        <w:rPr>
          <w:color w:val="404040" w:themeColor="text1" w:themeTint="BF"/>
          <w:lang w:val="en-GB"/>
        </w:rPr>
      </w:pPr>
    </w:p>
    <w:p w:rsidR="00D633F8" w:rsidRDefault="00D633F8">
      <w:pPr>
        <w:rPr>
          <w:color w:val="404040" w:themeColor="text1" w:themeTint="BF"/>
          <w:lang w:val="en-GB"/>
        </w:rPr>
      </w:pPr>
      <w:r>
        <w:rPr>
          <w:color w:val="404040" w:themeColor="text1" w:themeTint="BF"/>
          <w:lang w:val="en-GB"/>
        </w:rPr>
        <w:br w:type="page"/>
      </w:r>
    </w:p>
    <w:p w:rsidR="00D633F8" w:rsidRPr="00D633F8" w:rsidRDefault="00D633F8" w:rsidP="00BC4B91">
      <w:pPr>
        <w:pStyle w:val="berschrift1"/>
        <w:rPr>
          <w:lang w:val="en-GB"/>
        </w:rPr>
      </w:pPr>
      <w:bookmarkStart w:id="11" w:name="_Toc532897201"/>
      <w:r w:rsidRPr="00D633F8">
        <w:rPr>
          <w:lang w:val="en-GB"/>
        </w:rPr>
        <w:lastRenderedPageBreak/>
        <w:t>Appendix B</w:t>
      </w:r>
      <w:bookmarkEnd w:id="11"/>
    </w:p>
    <w:p w:rsidR="003F52B5" w:rsidRDefault="003F52B5">
      <w:pPr>
        <w:rPr>
          <w:b/>
          <w:color w:val="404040" w:themeColor="text1" w:themeTint="BF"/>
          <w:lang w:val="en-GB"/>
        </w:rPr>
      </w:pPr>
    </w:p>
    <w:p w:rsidR="00D633F8" w:rsidRPr="003F52B5" w:rsidRDefault="00D633F8">
      <w:pPr>
        <w:rPr>
          <w:b/>
          <w:color w:val="404040" w:themeColor="text1" w:themeTint="BF"/>
          <w:lang w:val="en-GB"/>
        </w:rPr>
      </w:pPr>
      <w:r w:rsidRPr="00917649">
        <w:rPr>
          <w:b/>
          <w:color w:val="404040" w:themeColor="text1" w:themeTint="BF"/>
          <w:lang w:val="en-GB"/>
        </w:rPr>
        <w:t xml:space="preserve">Calculations of </w:t>
      </w:r>
      <w:r w:rsidR="00F86C5D">
        <w:rPr>
          <w:b/>
          <w:color w:val="404040" w:themeColor="text1" w:themeTint="BF"/>
          <w:lang w:val="en-GB"/>
        </w:rPr>
        <w:t>carbon content</w:t>
      </w:r>
      <w:r w:rsidR="005D2032">
        <w:rPr>
          <w:b/>
          <w:color w:val="404040" w:themeColor="text1" w:themeTint="BF"/>
          <w:lang w:val="en-GB"/>
        </w:rPr>
        <w:t xml:space="preserve"> of biodiesel</w:t>
      </w:r>
      <w:r w:rsidRPr="00917649">
        <w:rPr>
          <w:b/>
          <w:color w:val="404040" w:themeColor="text1" w:themeTint="BF"/>
          <w:lang w:val="en-GB"/>
        </w:rPr>
        <w:t xml:space="preserve"> per vegetable oil or animal fat</w:t>
      </w:r>
    </w:p>
    <w:tbl>
      <w:tblPr>
        <w:tblW w:w="9840" w:type="dxa"/>
        <w:tblInd w:w="108" w:type="dxa"/>
        <w:tblLook w:val="04A0" w:firstRow="1" w:lastRow="0" w:firstColumn="1" w:lastColumn="0" w:noHBand="0" w:noVBand="1"/>
      </w:tblPr>
      <w:tblGrid>
        <w:gridCol w:w="1300"/>
        <w:gridCol w:w="1640"/>
        <w:gridCol w:w="1140"/>
        <w:gridCol w:w="760"/>
        <w:gridCol w:w="740"/>
        <w:gridCol w:w="600"/>
        <w:gridCol w:w="780"/>
        <w:gridCol w:w="1240"/>
        <w:gridCol w:w="1640"/>
      </w:tblGrid>
      <w:tr w:rsidR="00D633F8" w:rsidRPr="00D633F8" w:rsidTr="00D633F8">
        <w:trPr>
          <w:trHeight w:val="300"/>
        </w:trPr>
        <w:tc>
          <w:tcPr>
            <w:tcW w:w="1300" w:type="dxa"/>
            <w:tcBorders>
              <w:top w:val="nil"/>
              <w:left w:val="nil"/>
              <w:bottom w:val="nil"/>
              <w:right w:val="nil"/>
            </w:tcBorders>
            <w:shd w:val="clear" w:color="auto" w:fill="auto"/>
            <w:noWrap/>
            <w:vAlign w:val="center"/>
            <w:hideMark/>
          </w:tcPr>
          <w:p w:rsidR="00D633F8" w:rsidRPr="00D633F8" w:rsidRDefault="00D633F8" w:rsidP="00D633F8">
            <w:pPr>
              <w:spacing w:after="0" w:line="240" w:lineRule="auto"/>
              <w:rPr>
                <w:rFonts w:ascii="Times New Roman" w:eastAsia="Times New Roman" w:hAnsi="Times New Roman" w:cs="Times New Roman"/>
                <w:sz w:val="24"/>
                <w:szCs w:val="24"/>
                <w:lang w:val="en-US"/>
              </w:rPr>
            </w:pPr>
          </w:p>
        </w:tc>
        <w:tc>
          <w:tcPr>
            <w:tcW w:w="1640" w:type="dxa"/>
            <w:tcBorders>
              <w:top w:val="nil"/>
              <w:left w:val="nil"/>
              <w:bottom w:val="nil"/>
              <w:right w:val="nil"/>
            </w:tcBorders>
            <w:shd w:val="clear" w:color="auto" w:fill="auto"/>
            <w:noWrap/>
            <w:vAlign w:val="bottom"/>
            <w:hideMark/>
          </w:tcPr>
          <w:p w:rsidR="00D633F8" w:rsidRPr="00D633F8" w:rsidRDefault="00D633F8" w:rsidP="00D633F8">
            <w:pPr>
              <w:spacing w:after="0" w:line="240" w:lineRule="auto"/>
              <w:jc w:val="center"/>
              <w:rPr>
                <w:rFonts w:ascii="Times New Roman" w:eastAsia="Times New Roman" w:hAnsi="Times New Roman" w:cs="Times New Roman"/>
                <w:sz w:val="20"/>
                <w:szCs w:val="20"/>
                <w:lang w:val="en-US"/>
              </w:rPr>
            </w:pPr>
          </w:p>
        </w:tc>
        <w:tc>
          <w:tcPr>
            <w:tcW w:w="1140" w:type="dxa"/>
            <w:tcBorders>
              <w:top w:val="nil"/>
              <w:left w:val="nil"/>
              <w:bottom w:val="nil"/>
              <w:right w:val="nil"/>
            </w:tcBorders>
            <w:shd w:val="clear" w:color="auto" w:fill="auto"/>
            <w:noWrap/>
            <w:vAlign w:val="bottom"/>
            <w:hideMark/>
          </w:tcPr>
          <w:p w:rsidR="00D633F8" w:rsidRPr="00D633F8" w:rsidRDefault="00D633F8" w:rsidP="00D633F8">
            <w:pPr>
              <w:spacing w:after="0" w:line="240" w:lineRule="auto"/>
              <w:rPr>
                <w:rFonts w:ascii="Times New Roman" w:eastAsia="Times New Roman" w:hAnsi="Times New Roman" w:cs="Times New Roman"/>
                <w:sz w:val="20"/>
                <w:szCs w:val="20"/>
                <w:lang w:val="en-US"/>
              </w:rPr>
            </w:pPr>
          </w:p>
        </w:tc>
        <w:tc>
          <w:tcPr>
            <w:tcW w:w="2100" w:type="dxa"/>
            <w:gridSpan w:val="3"/>
            <w:tcBorders>
              <w:top w:val="single" w:sz="4" w:space="0" w:color="auto"/>
              <w:left w:val="single" w:sz="4" w:space="0" w:color="auto"/>
              <w:bottom w:val="nil"/>
              <w:right w:val="single" w:sz="4" w:space="0" w:color="000000"/>
            </w:tcBorders>
            <w:shd w:val="clear" w:color="auto" w:fill="auto"/>
            <w:noWrap/>
            <w:vAlign w:val="bottom"/>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Number of atoms</w:t>
            </w:r>
          </w:p>
        </w:tc>
        <w:tc>
          <w:tcPr>
            <w:tcW w:w="780" w:type="dxa"/>
            <w:tcBorders>
              <w:top w:val="nil"/>
              <w:left w:val="nil"/>
              <w:bottom w:val="nil"/>
              <w:right w:val="nil"/>
            </w:tcBorders>
            <w:shd w:val="clear" w:color="auto" w:fill="auto"/>
            <w:noWrap/>
            <w:vAlign w:val="bottom"/>
            <w:hideMark/>
          </w:tcPr>
          <w:p w:rsidR="00D633F8" w:rsidRPr="00D633F8" w:rsidRDefault="00D633F8" w:rsidP="00D633F8">
            <w:pPr>
              <w:spacing w:after="0" w:line="240" w:lineRule="auto"/>
              <w:jc w:val="center"/>
              <w:rPr>
                <w:rFonts w:ascii="Calibri" w:eastAsia="Times New Roman" w:hAnsi="Calibri" w:cs="Calibri"/>
                <w:b/>
                <w:bCs/>
                <w:color w:val="000000"/>
                <w:lang w:val="en-US"/>
              </w:rPr>
            </w:pPr>
          </w:p>
        </w:tc>
        <w:tc>
          <w:tcPr>
            <w:tcW w:w="1240" w:type="dxa"/>
            <w:tcBorders>
              <w:top w:val="nil"/>
              <w:left w:val="nil"/>
              <w:bottom w:val="nil"/>
              <w:right w:val="nil"/>
            </w:tcBorders>
            <w:shd w:val="clear" w:color="auto" w:fill="auto"/>
            <w:noWrap/>
            <w:vAlign w:val="bottom"/>
            <w:hideMark/>
          </w:tcPr>
          <w:p w:rsidR="00D633F8" w:rsidRPr="00D633F8" w:rsidRDefault="00D633F8" w:rsidP="00D633F8">
            <w:pPr>
              <w:spacing w:after="0" w:line="240" w:lineRule="auto"/>
              <w:rPr>
                <w:rFonts w:ascii="Times New Roman" w:eastAsia="Times New Roman" w:hAnsi="Times New Roman" w:cs="Times New Roman"/>
                <w:sz w:val="20"/>
                <w:szCs w:val="20"/>
                <w:lang w:val="en-US"/>
              </w:rPr>
            </w:pPr>
          </w:p>
        </w:tc>
        <w:tc>
          <w:tcPr>
            <w:tcW w:w="1640" w:type="dxa"/>
            <w:tcBorders>
              <w:top w:val="nil"/>
              <w:left w:val="nil"/>
              <w:bottom w:val="nil"/>
              <w:right w:val="nil"/>
            </w:tcBorders>
            <w:shd w:val="clear" w:color="auto" w:fill="auto"/>
            <w:noWrap/>
            <w:vAlign w:val="bottom"/>
            <w:hideMark/>
          </w:tcPr>
          <w:p w:rsidR="00D633F8" w:rsidRPr="00D633F8" w:rsidRDefault="00D633F8" w:rsidP="00D633F8">
            <w:pPr>
              <w:spacing w:after="0" w:line="240" w:lineRule="auto"/>
              <w:rPr>
                <w:rFonts w:ascii="Times New Roman" w:eastAsia="Times New Roman" w:hAnsi="Times New Roman" w:cs="Times New Roman"/>
                <w:sz w:val="20"/>
                <w:szCs w:val="20"/>
                <w:lang w:val="en-US"/>
              </w:rPr>
            </w:pPr>
          </w:p>
        </w:tc>
      </w:tr>
      <w:tr w:rsidR="00D633F8" w:rsidRPr="00D633F8" w:rsidTr="00D633F8">
        <w:trPr>
          <w:trHeight w:val="900"/>
        </w:trPr>
        <w:tc>
          <w:tcPr>
            <w:tcW w:w="130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Vegetable oil or animal fat</w:t>
            </w:r>
          </w:p>
        </w:tc>
        <w:tc>
          <w:tcPr>
            <w:tcW w:w="164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Fatty acid type</w:t>
            </w:r>
          </w:p>
        </w:tc>
        <w:tc>
          <w:tcPr>
            <w:tcW w:w="114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 (kg/kg) in oil</w:t>
            </w:r>
            <w:r w:rsidR="00F74A6B">
              <w:rPr>
                <w:rStyle w:val="Funotenzeichen"/>
                <w:rFonts w:ascii="Calibri" w:eastAsia="Times New Roman" w:hAnsi="Calibri" w:cs="Calibri"/>
                <w:b/>
                <w:bCs/>
                <w:color w:val="000000"/>
                <w:lang w:val="en-US"/>
              </w:rPr>
              <w:footnoteReference w:id="5"/>
            </w:r>
          </w:p>
        </w:tc>
        <w:tc>
          <w:tcPr>
            <w:tcW w:w="760" w:type="dxa"/>
            <w:tcBorders>
              <w:top w:val="single" w:sz="4" w:space="0" w:color="auto"/>
              <w:left w:val="single" w:sz="4" w:space="0" w:color="auto"/>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C</w:t>
            </w:r>
          </w:p>
        </w:tc>
        <w:tc>
          <w:tcPr>
            <w:tcW w:w="74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H</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O</w:t>
            </w:r>
          </w:p>
        </w:tc>
        <w:tc>
          <w:tcPr>
            <w:tcW w:w="78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 xml:space="preserve"> MW of CH3</w:t>
            </w:r>
          </w:p>
        </w:tc>
        <w:tc>
          <w:tcPr>
            <w:tcW w:w="124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Molecular Weight</w:t>
            </w:r>
            <w:r w:rsidR="00C95265">
              <w:rPr>
                <w:rFonts w:ascii="Calibri" w:eastAsia="Times New Roman" w:hAnsi="Calibri" w:cs="Calibri"/>
                <w:b/>
                <w:bCs/>
                <w:color w:val="000000"/>
                <w:lang w:val="en-US"/>
              </w:rPr>
              <w:t xml:space="preserve"> (MW)</w:t>
            </w:r>
          </w:p>
        </w:tc>
        <w:tc>
          <w:tcPr>
            <w:tcW w:w="1640" w:type="dxa"/>
            <w:tcBorders>
              <w:top w:val="single" w:sz="4" w:space="0" w:color="auto"/>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Carbon content (bio and fossil)  % kg/kg</w:t>
            </w:r>
          </w:p>
        </w:tc>
      </w:tr>
      <w:tr w:rsidR="00D633F8" w:rsidRPr="00D633F8" w:rsidTr="00D633F8">
        <w:trPr>
          <w:trHeight w:val="300"/>
        </w:trPr>
        <w:tc>
          <w:tcPr>
            <w:tcW w:w="1300" w:type="dxa"/>
            <w:vMerge w:val="restart"/>
            <w:tcBorders>
              <w:top w:val="nil"/>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Sunflower oil</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5.0%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13.5</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6.0%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17.9</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88.8</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59.0%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173.5</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293.6</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77.2%</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val="restart"/>
            <w:tcBorders>
              <w:top w:val="nil"/>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Rapeseed (canola)</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61.0%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180.6</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Linoleic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61.7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alpha linoleic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32.1</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Palmitic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4.0%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10.8</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Stearic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6.0</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294.1</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76.5%</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val="restart"/>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Palm oil</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oleic acid</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36.6%</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108.3</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9.1%</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26.8</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43.5%</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117.5</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F86C5D" w:rsidP="00D633F8">
            <w:pPr>
              <w:spacing w:after="0" w:line="240" w:lineRule="auto"/>
              <w:rPr>
                <w:rFonts w:ascii="Calibri" w:eastAsia="Times New Roman" w:hAnsi="Calibri" w:cs="Calibri"/>
                <w:color w:val="000000"/>
                <w:lang w:val="en-US"/>
              </w:rPr>
            </w:pPr>
            <w:r>
              <w:rPr>
                <w:rFonts w:ascii="Calibri" w:eastAsia="Times New Roman" w:hAnsi="Calibri" w:cs="Calibri"/>
                <w:color w:val="000000"/>
                <w:lang w:val="en-US"/>
              </w:rPr>
              <w:t xml:space="preserve">Stearic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4.3%</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12.8</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proofErr w:type="spellStart"/>
            <w:r w:rsidRPr="00D633F8">
              <w:rPr>
                <w:rFonts w:ascii="Calibri" w:eastAsia="Times New Roman" w:hAnsi="Calibri" w:cs="Calibri"/>
                <w:color w:val="000000"/>
                <w:lang w:val="en-US"/>
              </w:rPr>
              <w:t>myristic</w:t>
            </w:r>
            <w:proofErr w:type="spellEnd"/>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14</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2.4</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283.4</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71.8%</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val="restart"/>
            <w:tcBorders>
              <w:top w:val="nil"/>
              <w:left w:val="nil"/>
              <w:bottom w:val="single" w:sz="4" w:space="0" w:color="auto"/>
              <w:right w:val="nil"/>
            </w:tcBorders>
            <w:shd w:val="clear" w:color="auto" w:fill="auto"/>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Cottonseed</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23.0%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62.1</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proofErr w:type="spellStart"/>
            <w:r w:rsidRPr="00D633F8">
              <w:rPr>
                <w:rFonts w:ascii="Calibri" w:eastAsia="Times New Roman" w:hAnsi="Calibri" w:cs="Calibri"/>
                <w:color w:val="000000"/>
                <w:lang w:val="en-US"/>
              </w:rPr>
              <w:t>Palmitoleic</w:t>
            </w:r>
            <w:proofErr w:type="spellEnd"/>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2.5%</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7.5</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17.0%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50.3</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trans 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0.1%</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0.3</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56.0%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164.6</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trans linoleic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0.1%</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0.3</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linolenic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0.3%</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0.9</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288.7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77.0%</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val="restart"/>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Tallow</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26.0%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70.2</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14.0%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41.7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proofErr w:type="spellStart"/>
            <w:r w:rsidRPr="00D633F8">
              <w:rPr>
                <w:rFonts w:ascii="Calibri" w:eastAsia="Times New Roman" w:hAnsi="Calibri" w:cs="Calibri"/>
                <w:color w:val="000000"/>
                <w:lang w:val="en-US"/>
              </w:rPr>
              <w:t>myristic</w:t>
            </w:r>
            <w:proofErr w:type="spellEnd"/>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14</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7.3</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47.0%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139.1</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8.8</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proofErr w:type="spellStart"/>
            <w:r w:rsidRPr="00D633F8">
              <w:rPr>
                <w:rFonts w:ascii="Calibri" w:eastAsia="Times New Roman" w:hAnsi="Calibri" w:cs="Calibri"/>
                <w:color w:val="000000"/>
                <w:lang w:val="en-US"/>
              </w:rPr>
              <w:t>palmitoleic</w:t>
            </w:r>
            <w:proofErr w:type="spellEnd"/>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8.0</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Linolenic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2.9</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286.7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73.6%</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val="restart"/>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b/>
                <w:bCs/>
                <w:color w:val="000000"/>
                <w:lang w:val="en-US"/>
              </w:rPr>
            </w:pPr>
            <w:r w:rsidRPr="00D633F8">
              <w:rPr>
                <w:rFonts w:ascii="Calibri" w:eastAsia="Times New Roman" w:hAnsi="Calibri" w:cs="Calibri"/>
                <w:b/>
                <w:bCs/>
                <w:color w:val="000000"/>
                <w:lang w:val="en-US"/>
              </w:rPr>
              <w:t>Lard</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palmitic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26.5%</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71.6</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stearic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13.0%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36</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38.7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proofErr w:type="spellStart"/>
            <w:r w:rsidRPr="00D633F8">
              <w:rPr>
                <w:rFonts w:ascii="Calibri" w:eastAsia="Times New Roman" w:hAnsi="Calibri" w:cs="Calibri"/>
                <w:color w:val="000000"/>
                <w:lang w:val="en-US"/>
              </w:rPr>
              <w:t>myristic</w:t>
            </w:r>
            <w:proofErr w:type="spellEnd"/>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14</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2.4</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45.5%</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34</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134.7</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linoleic</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8.0%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18</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32</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23.5</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vMerge/>
            <w:tcBorders>
              <w:top w:val="nil"/>
              <w:left w:val="nil"/>
              <w:bottom w:val="single" w:sz="4" w:space="0" w:color="auto"/>
              <w:right w:val="nil"/>
            </w:tcBorders>
            <w:vAlign w:val="center"/>
            <w:hideMark/>
          </w:tcPr>
          <w:p w:rsidR="00D633F8" w:rsidRPr="00D633F8" w:rsidRDefault="00D633F8" w:rsidP="00D633F8">
            <w:pPr>
              <w:spacing w:after="0" w:line="240" w:lineRule="auto"/>
              <w:rPr>
                <w:rFonts w:ascii="Calibri" w:eastAsia="Times New Roman" w:hAnsi="Calibri" w:cs="Calibri"/>
                <w:b/>
                <w:bCs/>
                <w:color w:val="000000"/>
                <w:lang w:val="en-US"/>
              </w:rPr>
            </w:pP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proofErr w:type="spellStart"/>
            <w:r w:rsidRPr="00D633F8">
              <w:rPr>
                <w:rFonts w:ascii="Calibri" w:eastAsia="Times New Roman" w:hAnsi="Calibri" w:cs="Calibri"/>
                <w:color w:val="000000"/>
                <w:lang w:val="en-US"/>
              </w:rPr>
              <w:t>palmitoleic</w:t>
            </w:r>
            <w:proofErr w:type="spellEnd"/>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16</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30</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15</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8.0</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r>
      <w:tr w:rsidR="00D633F8" w:rsidRPr="00D633F8" w:rsidTr="00D633F8">
        <w:trPr>
          <w:trHeight w:val="300"/>
        </w:trPr>
        <w:tc>
          <w:tcPr>
            <w:tcW w:w="1300" w:type="dxa"/>
            <w:tcBorders>
              <w:top w:val="nil"/>
              <w:left w:val="nil"/>
              <w:bottom w:val="single" w:sz="4" w:space="0" w:color="auto"/>
              <w:right w:val="nil"/>
            </w:tcBorders>
            <w:shd w:val="clear" w:color="auto" w:fill="auto"/>
            <w:noWrap/>
            <w:vAlign w:val="center"/>
            <w:hideMark/>
          </w:tcPr>
          <w:p w:rsidR="00D633F8" w:rsidRPr="00D633F8" w:rsidRDefault="00D633F8" w:rsidP="00D633F8">
            <w:pPr>
              <w:spacing w:after="0" w:line="240" w:lineRule="auto"/>
              <w:jc w:val="center"/>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1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6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60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78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rPr>
                <w:rFonts w:ascii="Calibri" w:eastAsia="Times New Roman" w:hAnsi="Calibri" w:cs="Calibri"/>
                <w:color w:val="000000"/>
                <w:lang w:val="en-US"/>
              </w:rPr>
            </w:pPr>
            <w:r w:rsidRPr="00D633F8">
              <w:rPr>
                <w:rFonts w:ascii="Calibri" w:eastAsia="Times New Roman" w:hAnsi="Calibri" w:cs="Calibri"/>
                <w:color w:val="000000"/>
                <w:lang w:val="en-US"/>
              </w:rPr>
              <w:t> </w:t>
            </w:r>
          </w:p>
        </w:tc>
        <w:tc>
          <w:tcPr>
            <w:tcW w:w="12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287.6</w:t>
            </w:r>
          </w:p>
        </w:tc>
        <w:tc>
          <w:tcPr>
            <w:tcW w:w="1640" w:type="dxa"/>
            <w:tcBorders>
              <w:top w:val="nil"/>
              <w:left w:val="nil"/>
              <w:bottom w:val="single" w:sz="4" w:space="0" w:color="auto"/>
              <w:right w:val="nil"/>
            </w:tcBorders>
            <w:shd w:val="clear" w:color="auto" w:fill="auto"/>
            <w:noWrap/>
            <w:vAlign w:val="bottom"/>
            <w:hideMark/>
          </w:tcPr>
          <w:p w:rsidR="00D633F8" w:rsidRPr="00D633F8" w:rsidRDefault="00D633F8" w:rsidP="00D633F8">
            <w:pPr>
              <w:spacing w:after="0" w:line="240" w:lineRule="auto"/>
              <w:jc w:val="right"/>
              <w:rPr>
                <w:rFonts w:ascii="Calibri" w:eastAsia="Times New Roman" w:hAnsi="Calibri" w:cs="Calibri"/>
                <w:color w:val="000000"/>
                <w:lang w:val="en-US"/>
              </w:rPr>
            </w:pPr>
            <w:r w:rsidRPr="00D633F8">
              <w:rPr>
                <w:rFonts w:ascii="Calibri" w:eastAsia="Times New Roman" w:hAnsi="Calibri" w:cs="Calibri"/>
                <w:color w:val="000000"/>
                <w:lang w:val="en-US"/>
              </w:rPr>
              <w:t>74.4%</w:t>
            </w:r>
          </w:p>
        </w:tc>
      </w:tr>
    </w:tbl>
    <w:p w:rsidR="00533902" w:rsidRDefault="00533902">
      <w:pPr>
        <w:rPr>
          <w:color w:val="404040" w:themeColor="text1" w:themeTint="BF"/>
          <w:lang w:val="en-GB"/>
        </w:rPr>
      </w:pPr>
    </w:p>
    <w:p w:rsidR="00533902" w:rsidRDefault="00533902">
      <w:pPr>
        <w:rPr>
          <w:color w:val="404040" w:themeColor="text1" w:themeTint="BF"/>
          <w:lang w:val="en-GB"/>
        </w:rPr>
      </w:pPr>
    </w:p>
    <w:p w:rsidR="00533902" w:rsidRDefault="00533902">
      <w:pPr>
        <w:rPr>
          <w:color w:val="404040" w:themeColor="text1" w:themeTint="BF"/>
          <w:lang w:val="en-GB"/>
        </w:rPr>
      </w:pPr>
    </w:p>
    <w:p w:rsidR="00533902" w:rsidRDefault="00533902">
      <w:pPr>
        <w:rPr>
          <w:color w:val="404040" w:themeColor="text1" w:themeTint="BF"/>
          <w:lang w:val="en-GB"/>
        </w:rPr>
      </w:pPr>
      <w:r>
        <w:rPr>
          <w:color w:val="404040" w:themeColor="text1" w:themeTint="BF"/>
          <w:lang w:val="en-GB"/>
        </w:rPr>
        <w:br w:type="page"/>
      </w:r>
    </w:p>
    <w:p w:rsidR="00533902" w:rsidRPr="00F74A6B" w:rsidRDefault="00533902" w:rsidP="00BC4B91">
      <w:pPr>
        <w:pStyle w:val="berschrift1"/>
        <w:rPr>
          <w:lang w:val="en-GB"/>
        </w:rPr>
      </w:pPr>
      <w:bookmarkStart w:id="12" w:name="_Toc532897202"/>
      <w:r w:rsidRPr="00F74A6B">
        <w:rPr>
          <w:lang w:val="en-GB"/>
        </w:rPr>
        <w:lastRenderedPageBreak/>
        <w:t>Appendix C</w:t>
      </w:r>
      <w:bookmarkEnd w:id="12"/>
    </w:p>
    <w:p w:rsidR="003F52B5" w:rsidRDefault="003F52B5">
      <w:pPr>
        <w:rPr>
          <w:b/>
          <w:color w:val="404040" w:themeColor="text1" w:themeTint="BF"/>
          <w:lang w:val="en-GB"/>
        </w:rPr>
      </w:pPr>
    </w:p>
    <w:p w:rsidR="00F74A6B" w:rsidRDefault="00F74A6B">
      <w:pPr>
        <w:rPr>
          <w:color w:val="404040" w:themeColor="text1" w:themeTint="BF"/>
          <w:lang w:val="en-GB"/>
        </w:rPr>
      </w:pPr>
      <w:r w:rsidRPr="00917649">
        <w:rPr>
          <w:b/>
          <w:color w:val="404040" w:themeColor="text1" w:themeTint="BF"/>
          <w:lang w:val="en-GB"/>
        </w:rPr>
        <w:t xml:space="preserve">Calculations of </w:t>
      </w:r>
      <w:r>
        <w:rPr>
          <w:b/>
          <w:color w:val="404040" w:themeColor="text1" w:themeTint="BF"/>
          <w:lang w:val="en-GB"/>
        </w:rPr>
        <w:t>NCV</w:t>
      </w:r>
      <w:r w:rsidR="005D2032">
        <w:rPr>
          <w:b/>
          <w:color w:val="404040" w:themeColor="text1" w:themeTint="BF"/>
          <w:lang w:val="en-GB"/>
        </w:rPr>
        <w:t xml:space="preserve"> of biodiesel</w:t>
      </w:r>
      <w:r w:rsidRPr="00917649">
        <w:rPr>
          <w:b/>
          <w:color w:val="404040" w:themeColor="text1" w:themeTint="BF"/>
          <w:lang w:val="en-GB"/>
        </w:rPr>
        <w:t xml:space="preserve"> per vegetable oil or animal fat</w:t>
      </w:r>
      <w:r>
        <w:rPr>
          <w:color w:val="404040" w:themeColor="text1" w:themeTint="BF"/>
          <w:lang w:val="en-GB"/>
        </w:rPr>
        <w:t xml:space="preserve"> </w:t>
      </w:r>
    </w:p>
    <w:tbl>
      <w:tblPr>
        <w:tblW w:w="0" w:type="auto"/>
        <w:tblLayout w:type="fixed"/>
        <w:tblCellMar>
          <w:left w:w="30" w:type="dxa"/>
          <w:right w:w="30" w:type="dxa"/>
        </w:tblCellMar>
        <w:tblLook w:val="0000" w:firstRow="0" w:lastRow="0" w:firstColumn="0" w:lastColumn="0" w:noHBand="0" w:noVBand="0"/>
      </w:tblPr>
      <w:tblGrid>
        <w:gridCol w:w="1548"/>
        <w:gridCol w:w="1514"/>
        <w:gridCol w:w="1224"/>
        <w:gridCol w:w="1241"/>
        <w:gridCol w:w="1402"/>
      </w:tblGrid>
      <w:tr w:rsidR="00F74A6B">
        <w:trPr>
          <w:trHeight w:val="581"/>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Vegetable oil or animal fat</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Fatty acid type</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 (kg/kg) in oil</w:t>
            </w:r>
            <w:r>
              <w:rPr>
                <w:rStyle w:val="Funotenzeichen"/>
                <w:rFonts w:ascii="Calibri" w:hAnsi="Calibri" w:cs="Calibri"/>
                <w:b/>
                <w:bCs/>
                <w:color w:val="000000"/>
                <w:lang w:val="en-US"/>
              </w:rPr>
              <w:footnoteReference w:id="6"/>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 xml:space="preserve">GCV </w:t>
            </w:r>
            <w:r>
              <w:rPr>
                <w:rStyle w:val="Funotenzeichen"/>
                <w:rFonts w:ascii="Calibri" w:hAnsi="Calibri" w:cs="Calibri"/>
                <w:b/>
                <w:bCs/>
                <w:color w:val="000000"/>
                <w:lang w:val="en-US"/>
              </w:rPr>
              <w:footnoteReference w:id="7"/>
            </w:r>
          </w:p>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(TJ/</w:t>
            </w:r>
            <w:proofErr w:type="spellStart"/>
            <w:r>
              <w:rPr>
                <w:rFonts w:ascii="Calibri" w:hAnsi="Calibri" w:cs="Calibri"/>
                <w:b/>
                <w:bCs/>
                <w:color w:val="000000"/>
                <w:lang w:val="en-US"/>
              </w:rPr>
              <w:t>kt</w:t>
            </w:r>
            <w:proofErr w:type="spellEnd"/>
            <w:r>
              <w:rPr>
                <w:rFonts w:ascii="Calibri" w:hAnsi="Calibri" w:cs="Calibri"/>
                <w:b/>
                <w:bCs/>
                <w:color w:val="000000"/>
                <w:lang w:val="en-US"/>
              </w:rPr>
              <w:t>)</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 xml:space="preserve">NCV </w:t>
            </w:r>
          </w:p>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(TJ/</w:t>
            </w:r>
            <w:proofErr w:type="spellStart"/>
            <w:r>
              <w:rPr>
                <w:rFonts w:ascii="Calibri" w:hAnsi="Calibri" w:cs="Calibri"/>
                <w:b/>
                <w:bCs/>
                <w:color w:val="000000"/>
                <w:lang w:val="en-US"/>
              </w:rPr>
              <w:t>kt</w:t>
            </w:r>
            <w:proofErr w:type="spellEnd"/>
            <w:r>
              <w:rPr>
                <w:rFonts w:ascii="Calibri" w:hAnsi="Calibri" w:cs="Calibri"/>
                <w:b/>
                <w:bCs/>
                <w:color w:val="000000"/>
                <w:lang w:val="en-US"/>
              </w:rPr>
              <w:t>)</w:t>
            </w: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 xml:space="preserve">Sunflower </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Palmitic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5.0%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39.8</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Stearic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6.0%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40.4</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30.0%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59.0%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40.2</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36.1</w:t>
            </w: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581"/>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Rapeseed (canola)</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oleic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61.0%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Linoleic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21.0%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alpha linoleic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11.0%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Palmitic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39.8</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Stearic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2.0%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40.4</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40.2</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36.2</w:t>
            </w: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Palm oil</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oleic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36.6%</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9.1%</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Palmitic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43.5%</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39.8</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 xml:space="preserve">Stearic </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4.3%</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40.4</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proofErr w:type="spellStart"/>
            <w:r>
              <w:rPr>
                <w:rFonts w:ascii="Calibri" w:hAnsi="Calibri" w:cs="Calibri"/>
                <w:color w:val="000000"/>
                <w:lang w:val="en-US"/>
              </w:rPr>
              <w:t>myristic</w:t>
            </w:r>
            <w:proofErr w:type="spellEnd"/>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1.0%</w:t>
            </w:r>
          </w:p>
        </w:tc>
        <w:tc>
          <w:tcPr>
            <w:tcW w:w="1241" w:type="dxa"/>
            <w:tcBorders>
              <w:top w:val="nil"/>
              <w:left w:val="nil"/>
              <w:bottom w:val="nil"/>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40.0</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36.0</w:t>
            </w: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Cottonseed</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Palmitic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23.0%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39.8</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proofErr w:type="spellStart"/>
            <w:r>
              <w:rPr>
                <w:rFonts w:ascii="Calibri" w:hAnsi="Calibri" w:cs="Calibri"/>
                <w:color w:val="000000"/>
                <w:lang w:val="en-US"/>
              </w:rPr>
              <w:t>Palmitoleic</w:t>
            </w:r>
            <w:proofErr w:type="spellEnd"/>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1.0%</w:t>
            </w:r>
          </w:p>
        </w:tc>
        <w:tc>
          <w:tcPr>
            <w:tcW w:w="1241" w:type="dxa"/>
            <w:tcBorders>
              <w:top w:val="nil"/>
              <w:left w:val="nil"/>
              <w:bottom w:val="nil"/>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39.6</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stearic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2.5%</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40.4</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17.0%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trans 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0.1%</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56.0%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trans linoleic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0.1%</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linolenic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0.3%</w:t>
            </w:r>
          </w:p>
        </w:tc>
        <w:tc>
          <w:tcPr>
            <w:tcW w:w="1241" w:type="dxa"/>
            <w:tcBorders>
              <w:top w:val="nil"/>
              <w:left w:val="nil"/>
              <w:bottom w:val="nil"/>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36.1</w:t>
            </w: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Tallow</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palmitic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26.0%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39.8</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stearic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14.0%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40.4</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proofErr w:type="spellStart"/>
            <w:r>
              <w:rPr>
                <w:rFonts w:ascii="Calibri" w:hAnsi="Calibri" w:cs="Calibri"/>
                <w:color w:val="000000"/>
                <w:lang w:val="en-US"/>
              </w:rPr>
              <w:t>myristic</w:t>
            </w:r>
            <w:proofErr w:type="spellEnd"/>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47.0%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proofErr w:type="spellStart"/>
            <w:r>
              <w:rPr>
                <w:rFonts w:ascii="Calibri" w:hAnsi="Calibri" w:cs="Calibri"/>
                <w:color w:val="000000"/>
                <w:lang w:val="en-US"/>
              </w:rPr>
              <w:t>palmitoleic</w:t>
            </w:r>
            <w:proofErr w:type="spellEnd"/>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39.6</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Linolenic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36.1</w:t>
            </w: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r>
              <w:rPr>
                <w:rFonts w:ascii="Calibri" w:hAnsi="Calibri" w:cs="Calibri"/>
                <w:b/>
                <w:bCs/>
                <w:color w:val="000000"/>
                <w:lang w:val="en-US"/>
              </w:rPr>
              <w:t>Lard</w:t>
            </w: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palmitic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26.5%</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39.8</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stearic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13.0%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40.4</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proofErr w:type="spellStart"/>
            <w:r>
              <w:rPr>
                <w:rFonts w:ascii="Calibri" w:hAnsi="Calibri" w:cs="Calibri"/>
                <w:color w:val="000000"/>
                <w:lang w:val="en-US"/>
              </w:rPr>
              <w:t>myristic</w:t>
            </w:r>
            <w:proofErr w:type="spellEnd"/>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1.0%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45.5%</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40.3</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r>
              <w:rPr>
                <w:rFonts w:ascii="Calibri" w:hAnsi="Calibri" w:cs="Calibri"/>
                <w:color w:val="000000"/>
                <w:lang w:val="en-US"/>
              </w:rPr>
              <w:t>linoleic</w:t>
            </w: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8.0%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center"/>
              <w:rPr>
                <w:rFonts w:ascii="Calibri" w:hAnsi="Calibri" w:cs="Calibri"/>
                <w:b/>
                <w:bCs/>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rPr>
                <w:rFonts w:ascii="Calibri" w:hAnsi="Calibri" w:cs="Calibri"/>
                <w:color w:val="000000"/>
                <w:lang w:val="en-US"/>
              </w:rPr>
            </w:pPr>
            <w:proofErr w:type="spellStart"/>
            <w:r>
              <w:rPr>
                <w:rFonts w:ascii="Calibri" w:hAnsi="Calibri" w:cs="Calibri"/>
                <w:color w:val="000000"/>
                <w:lang w:val="en-US"/>
              </w:rPr>
              <w:t>palmitoleic</w:t>
            </w:r>
            <w:proofErr w:type="spellEnd"/>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3.0%</w:t>
            </w: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39.6</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r>
      <w:tr w:rsidR="00F74A6B">
        <w:trPr>
          <w:trHeight w:val="290"/>
        </w:trPr>
        <w:tc>
          <w:tcPr>
            <w:tcW w:w="1548"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51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24"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p>
        </w:tc>
        <w:tc>
          <w:tcPr>
            <w:tcW w:w="1241"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40.1</w:t>
            </w:r>
          </w:p>
        </w:tc>
        <w:tc>
          <w:tcPr>
            <w:tcW w:w="1402" w:type="dxa"/>
            <w:tcBorders>
              <w:top w:val="single" w:sz="6" w:space="0" w:color="auto"/>
              <w:left w:val="nil"/>
              <w:bottom w:val="single" w:sz="6" w:space="0" w:color="auto"/>
              <w:right w:val="nil"/>
            </w:tcBorders>
          </w:tcPr>
          <w:p w:rsidR="00F74A6B" w:rsidRDefault="00F74A6B">
            <w:pPr>
              <w:autoSpaceDE w:val="0"/>
              <w:autoSpaceDN w:val="0"/>
              <w:adjustRightInd w:val="0"/>
              <w:spacing w:after="0" w:line="240" w:lineRule="auto"/>
              <w:jc w:val="right"/>
              <w:rPr>
                <w:rFonts w:ascii="Calibri" w:hAnsi="Calibri" w:cs="Calibri"/>
                <w:color w:val="000000"/>
                <w:lang w:val="en-US"/>
              </w:rPr>
            </w:pPr>
            <w:r>
              <w:rPr>
                <w:rFonts w:ascii="Calibri" w:hAnsi="Calibri" w:cs="Calibri"/>
                <w:color w:val="000000"/>
                <w:lang w:val="en-US"/>
              </w:rPr>
              <w:t>36.1</w:t>
            </w:r>
          </w:p>
        </w:tc>
      </w:tr>
    </w:tbl>
    <w:p w:rsidR="003A44CD" w:rsidRPr="006C30E3" w:rsidRDefault="003A44CD" w:rsidP="003A44CD">
      <w:pPr>
        <w:rPr>
          <w:color w:val="404040" w:themeColor="text1" w:themeTint="BF"/>
          <w:lang w:val="en-GB"/>
        </w:rPr>
      </w:pPr>
    </w:p>
    <w:sectPr w:rsidR="003A44CD" w:rsidRPr="006C30E3" w:rsidSect="006D017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6E3" w:rsidRDefault="005C46E3" w:rsidP="006C30E3">
      <w:pPr>
        <w:spacing w:after="0" w:line="240" w:lineRule="auto"/>
      </w:pPr>
      <w:r>
        <w:separator/>
      </w:r>
    </w:p>
  </w:endnote>
  <w:endnote w:type="continuationSeparator" w:id="0">
    <w:p w:rsidR="005C46E3" w:rsidRDefault="005C46E3" w:rsidP="006C3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575226"/>
      <w:docPartObj>
        <w:docPartGallery w:val="Page Numbers (Bottom of Page)"/>
        <w:docPartUnique/>
      </w:docPartObj>
    </w:sdtPr>
    <w:sdtEndPr/>
    <w:sdtContent>
      <w:p w:rsidR="00CF5C1D" w:rsidRDefault="00CF5C1D">
        <w:pPr>
          <w:pStyle w:val="Fuzeile"/>
          <w:jc w:val="right"/>
        </w:pPr>
        <w:r>
          <w:fldChar w:fldCharType="begin"/>
        </w:r>
        <w:r>
          <w:instrText>PAGE   \* MERGEFORMAT</w:instrText>
        </w:r>
        <w:r>
          <w:fldChar w:fldCharType="separate"/>
        </w:r>
        <w:r w:rsidR="00C3088A">
          <w:rPr>
            <w:noProof/>
          </w:rPr>
          <w:t>1</w:t>
        </w:r>
        <w:r>
          <w:rPr>
            <w:noProof/>
          </w:rPr>
          <w:fldChar w:fldCharType="end"/>
        </w:r>
      </w:p>
    </w:sdtContent>
  </w:sdt>
  <w:p w:rsidR="00CF5C1D" w:rsidRDefault="00CF5C1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6E3" w:rsidRDefault="005C46E3" w:rsidP="006C30E3">
      <w:pPr>
        <w:spacing w:after="0" w:line="240" w:lineRule="auto"/>
      </w:pPr>
      <w:r>
        <w:separator/>
      </w:r>
    </w:p>
  </w:footnote>
  <w:footnote w:type="continuationSeparator" w:id="0">
    <w:p w:rsidR="005C46E3" w:rsidRDefault="005C46E3" w:rsidP="006C30E3">
      <w:pPr>
        <w:spacing w:after="0" w:line="240" w:lineRule="auto"/>
      </w:pPr>
      <w:r>
        <w:continuationSeparator/>
      </w:r>
    </w:p>
  </w:footnote>
  <w:footnote w:id="1">
    <w:p w:rsidR="00CF5C1D" w:rsidRPr="006B7209" w:rsidRDefault="00CF5C1D" w:rsidP="005A7663">
      <w:pPr>
        <w:pStyle w:val="Funotentext"/>
      </w:pPr>
      <w:r>
        <w:rPr>
          <w:rStyle w:val="Funotenzeichen"/>
        </w:rPr>
        <w:footnoteRef/>
      </w:r>
      <w:r>
        <w:t xml:space="preserve"> Source:</w:t>
      </w:r>
      <w:r w:rsidRPr="00917649">
        <w:t xml:space="preserve"> </w:t>
      </w:r>
      <w:r>
        <w:rPr>
          <w:lang w:val="en-US"/>
        </w:rPr>
        <w:t xml:space="preserve">OFGEM, </w:t>
      </w:r>
      <w:r w:rsidRPr="00F74A6B">
        <w:rPr>
          <w:lang w:val="en-US"/>
        </w:rPr>
        <w:t xml:space="preserve">Renewables Obligation: Biodiesel and fossil-derived </w:t>
      </w:r>
      <w:proofErr w:type="spellStart"/>
      <w:r w:rsidRPr="00F74A6B">
        <w:rPr>
          <w:lang w:val="en-US"/>
        </w:rPr>
        <w:t>bioliquids</w:t>
      </w:r>
      <w:proofErr w:type="spellEnd"/>
      <w:r w:rsidRPr="00F74A6B">
        <w:rPr>
          <w:lang w:val="en-US"/>
        </w:rPr>
        <w:t xml:space="preserve"> guidance</w:t>
      </w:r>
    </w:p>
  </w:footnote>
  <w:footnote w:id="2">
    <w:p w:rsidR="00CF5C1D" w:rsidRPr="00FD0DFA" w:rsidRDefault="00CF5C1D">
      <w:pPr>
        <w:pStyle w:val="Funotentext"/>
        <w:rPr>
          <w:lang w:val="en-US"/>
        </w:rPr>
      </w:pPr>
      <w:r>
        <w:rPr>
          <w:rStyle w:val="Funotenzeichen"/>
        </w:rPr>
        <w:footnoteRef/>
      </w:r>
      <w:r>
        <w:t xml:space="preserve"> </w:t>
      </w:r>
      <w:r>
        <w:rPr>
          <w:lang w:val="en-US"/>
        </w:rPr>
        <w:t>If the carbon content of HVO is not available, use the carbon content of petro-diesel and not of FAME, because HVO has similar chemical composition with petro-diesel and not FAME.</w:t>
      </w:r>
    </w:p>
  </w:footnote>
  <w:footnote w:id="3">
    <w:p w:rsidR="00D92A3A" w:rsidRPr="00D92A3A" w:rsidRDefault="00D92A3A">
      <w:pPr>
        <w:pStyle w:val="Funotentext"/>
        <w:rPr>
          <w:lang w:val="en-US"/>
        </w:rPr>
      </w:pPr>
      <w:r>
        <w:rPr>
          <w:rStyle w:val="Funotenzeichen"/>
        </w:rPr>
        <w:footnoteRef/>
      </w:r>
      <w:r>
        <w:t xml:space="preserve"> Biogasoline is used here for the denomination of biofuels replacing fossil gasoline</w:t>
      </w:r>
    </w:p>
  </w:footnote>
  <w:footnote w:id="4">
    <w:p w:rsidR="00CF5C1D" w:rsidRPr="00917649" w:rsidRDefault="00CF5C1D">
      <w:pPr>
        <w:pStyle w:val="Funotentext"/>
        <w:rPr>
          <w:lang w:val="en-US"/>
        </w:rPr>
      </w:pPr>
      <w:r>
        <w:rPr>
          <w:rStyle w:val="Funotenzeichen"/>
        </w:rPr>
        <w:footnoteRef/>
      </w:r>
      <w:r>
        <w:t xml:space="preserve"> Source:</w:t>
      </w:r>
      <w:r w:rsidRPr="00917649">
        <w:t xml:space="preserve"> wikipedia</w:t>
      </w:r>
    </w:p>
  </w:footnote>
  <w:footnote w:id="5">
    <w:p w:rsidR="00CF5C1D" w:rsidRPr="00F74A6B" w:rsidRDefault="00CF5C1D">
      <w:pPr>
        <w:pStyle w:val="Funotentext"/>
      </w:pPr>
      <w:r>
        <w:rPr>
          <w:rStyle w:val="Funotenzeichen"/>
        </w:rPr>
        <w:footnoteRef/>
      </w:r>
      <w:r>
        <w:t xml:space="preserve"> Source:</w:t>
      </w:r>
      <w:r w:rsidRPr="00917649">
        <w:t xml:space="preserve"> wikipedia</w:t>
      </w:r>
    </w:p>
  </w:footnote>
  <w:footnote w:id="6">
    <w:p w:rsidR="00CF5C1D" w:rsidRPr="00F74A6B" w:rsidRDefault="00CF5C1D">
      <w:pPr>
        <w:pStyle w:val="Funotentext"/>
      </w:pPr>
      <w:r>
        <w:rPr>
          <w:rStyle w:val="Funotenzeichen"/>
        </w:rPr>
        <w:footnoteRef/>
      </w:r>
      <w:r>
        <w:t xml:space="preserve"> Source:</w:t>
      </w:r>
      <w:r w:rsidRPr="00917649">
        <w:t xml:space="preserve"> wikipedia</w:t>
      </w:r>
    </w:p>
  </w:footnote>
  <w:footnote w:id="7">
    <w:p w:rsidR="00CF5C1D" w:rsidRPr="00F74A6B" w:rsidRDefault="00CF5C1D">
      <w:pPr>
        <w:pStyle w:val="Funotentext"/>
      </w:pPr>
      <w:r>
        <w:rPr>
          <w:rStyle w:val="Funotenzeichen"/>
        </w:rPr>
        <w:footnoteRef/>
      </w:r>
      <w:r>
        <w:t xml:space="preserve"> Source: </w:t>
      </w:r>
      <w:r>
        <w:rPr>
          <w:lang w:val="en-US"/>
        </w:rPr>
        <w:t xml:space="preserve">OFGEM, </w:t>
      </w:r>
      <w:r w:rsidRPr="00F74A6B">
        <w:rPr>
          <w:lang w:val="en-US"/>
        </w:rPr>
        <w:t xml:space="preserve">Renewables Obligation: Biodiesel and fossil-derived </w:t>
      </w:r>
      <w:proofErr w:type="spellStart"/>
      <w:r w:rsidRPr="00F74A6B">
        <w:rPr>
          <w:lang w:val="en-US"/>
        </w:rPr>
        <w:t>bioliquids</w:t>
      </w:r>
      <w:proofErr w:type="spellEnd"/>
      <w:r w:rsidRPr="00F74A6B">
        <w:rPr>
          <w:lang w:val="en-US"/>
        </w:rPr>
        <w:t xml:space="preserve"> guidance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227CB"/>
    <w:multiLevelType w:val="hybridMultilevel"/>
    <w:tmpl w:val="6E8A0B36"/>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CB22E33"/>
    <w:multiLevelType w:val="hybridMultilevel"/>
    <w:tmpl w:val="DFD0E50A"/>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2BC5F3B"/>
    <w:multiLevelType w:val="hybridMultilevel"/>
    <w:tmpl w:val="5F5A6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4B3801"/>
    <w:multiLevelType w:val="hybridMultilevel"/>
    <w:tmpl w:val="9F528D5C"/>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83E4A5F"/>
    <w:multiLevelType w:val="hybridMultilevel"/>
    <w:tmpl w:val="D3AE3A5A"/>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3EA021A"/>
    <w:multiLevelType w:val="hybridMultilevel"/>
    <w:tmpl w:val="88E40C30"/>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B8F4577"/>
    <w:multiLevelType w:val="hybridMultilevel"/>
    <w:tmpl w:val="81D0902A"/>
    <w:lvl w:ilvl="0" w:tplc="C5E80E8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2ED60DDB"/>
    <w:multiLevelType w:val="hybridMultilevel"/>
    <w:tmpl w:val="1A3E4526"/>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39879BD"/>
    <w:multiLevelType w:val="hybridMultilevel"/>
    <w:tmpl w:val="6A2EE69A"/>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AB608D7"/>
    <w:multiLevelType w:val="hybridMultilevel"/>
    <w:tmpl w:val="AF76B070"/>
    <w:lvl w:ilvl="0" w:tplc="1740405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CE570C6"/>
    <w:multiLevelType w:val="hybridMultilevel"/>
    <w:tmpl w:val="744628E0"/>
    <w:lvl w:ilvl="0" w:tplc="EFF07D9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3AB1C37"/>
    <w:multiLevelType w:val="hybridMultilevel"/>
    <w:tmpl w:val="5F5A6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7C78D0"/>
    <w:multiLevelType w:val="hybridMultilevel"/>
    <w:tmpl w:val="471EB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4"/>
  </w:num>
  <w:num w:numId="5">
    <w:abstractNumId w:val="1"/>
  </w:num>
  <w:num w:numId="6">
    <w:abstractNumId w:val="0"/>
  </w:num>
  <w:num w:numId="7">
    <w:abstractNumId w:val="7"/>
  </w:num>
  <w:num w:numId="8">
    <w:abstractNumId w:val="9"/>
  </w:num>
  <w:num w:numId="9">
    <w:abstractNumId w:val="6"/>
  </w:num>
  <w:num w:numId="10">
    <w:abstractNumId w:val="10"/>
  </w:num>
  <w:num w:numId="11">
    <w:abstractNumId w:val="11"/>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F16"/>
    <w:rsid w:val="0001733D"/>
    <w:rsid w:val="000A632F"/>
    <w:rsid w:val="000A7468"/>
    <w:rsid w:val="000F15DF"/>
    <w:rsid w:val="000F522D"/>
    <w:rsid w:val="00106483"/>
    <w:rsid w:val="00136E31"/>
    <w:rsid w:val="00144E75"/>
    <w:rsid w:val="00147114"/>
    <w:rsid w:val="00156923"/>
    <w:rsid w:val="001758E2"/>
    <w:rsid w:val="001B1F6E"/>
    <w:rsid w:val="001B285E"/>
    <w:rsid w:val="001D218E"/>
    <w:rsid w:val="001E5F16"/>
    <w:rsid w:val="001F0841"/>
    <w:rsid w:val="00213831"/>
    <w:rsid w:val="00214D93"/>
    <w:rsid w:val="00224FE8"/>
    <w:rsid w:val="00241393"/>
    <w:rsid w:val="00267002"/>
    <w:rsid w:val="002D3847"/>
    <w:rsid w:val="002F60AC"/>
    <w:rsid w:val="0030437A"/>
    <w:rsid w:val="00312B5B"/>
    <w:rsid w:val="0031601A"/>
    <w:rsid w:val="0032468E"/>
    <w:rsid w:val="00337A13"/>
    <w:rsid w:val="003707EC"/>
    <w:rsid w:val="003732A1"/>
    <w:rsid w:val="003830D6"/>
    <w:rsid w:val="003A44CD"/>
    <w:rsid w:val="003B35C0"/>
    <w:rsid w:val="003C14F2"/>
    <w:rsid w:val="003F441C"/>
    <w:rsid w:val="003F52B5"/>
    <w:rsid w:val="00400F74"/>
    <w:rsid w:val="0049709F"/>
    <w:rsid w:val="004A3BD8"/>
    <w:rsid w:val="004B6E37"/>
    <w:rsid w:val="004C5A2F"/>
    <w:rsid w:val="004E5442"/>
    <w:rsid w:val="00533902"/>
    <w:rsid w:val="005460FB"/>
    <w:rsid w:val="0057550B"/>
    <w:rsid w:val="00577B4C"/>
    <w:rsid w:val="005A7663"/>
    <w:rsid w:val="005B7C93"/>
    <w:rsid w:val="005C46E3"/>
    <w:rsid w:val="005C7F25"/>
    <w:rsid w:val="005D2032"/>
    <w:rsid w:val="005D2949"/>
    <w:rsid w:val="005E564C"/>
    <w:rsid w:val="005F6B5F"/>
    <w:rsid w:val="00617152"/>
    <w:rsid w:val="006314DA"/>
    <w:rsid w:val="006961D6"/>
    <w:rsid w:val="006A11EA"/>
    <w:rsid w:val="006A4345"/>
    <w:rsid w:val="006A6350"/>
    <w:rsid w:val="006A6AA5"/>
    <w:rsid w:val="006B0487"/>
    <w:rsid w:val="006B7209"/>
    <w:rsid w:val="006C30E3"/>
    <w:rsid w:val="006D0174"/>
    <w:rsid w:val="006F0A22"/>
    <w:rsid w:val="006F3F04"/>
    <w:rsid w:val="0073067F"/>
    <w:rsid w:val="0073592A"/>
    <w:rsid w:val="00740030"/>
    <w:rsid w:val="007522CA"/>
    <w:rsid w:val="007A2BAA"/>
    <w:rsid w:val="007A5CB6"/>
    <w:rsid w:val="007A7A09"/>
    <w:rsid w:val="007E1F53"/>
    <w:rsid w:val="008241E4"/>
    <w:rsid w:val="008419A1"/>
    <w:rsid w:val="00867D16"/>
    <w:rsid w:val="00881AA3"/>
    <w:rsid w:val="008A43E7"/>
    <w:rsid w:val="008B1212"/>
    <w:rsid w:val="008B6490"/>
    <w:rsid w:val="008C017A"/>
    <w:rsid w:val="008C3F1C"/>
    <w:rsid w:val="008D010A"/>
    <w:rsid w:val="008D039B"/>
    <w:rsid w:val="008D348D"/>
    <w:rsid w:val="00906012"/>
    <w:rsid w:val="00917649"/>
    <w:rsid w:val="00936428"/>
    <w:rsid w:val="009367F5"/>
    <w:rsid w:val="00937EFD"/>
    <w:rsid w:val="009440C3"/>
    <w:rsid w:val="0098315F"/>
    <w:rsid w:val="009A3E9F"/>
    <w:rsid w:val="009B2598"/>
    <w:rsid w:val="009E2C9F"/>
    <w:rsid w:val="009E500C"/>
    <w:rsid w:val="00A04438"/>
    <w:rsid w:val="00A251BF"/>
    <w:rsid w:val="00A41EBC"/>
    <w:rsid w:val="00A475C7"/>
    <w:rsid w:val="00A96EB6"/>
    <w:rsid w:val="00AC7244"/>
    <w:rsid w:val="00B0112E"/>
    <w:rsid w:val="00B12297"/>
    <w:rsid w:val="00B213D6"/>
    <w:rsid w:val="00B54E00"/>
    <w:rsid w:val="00B62BC0"/>
    <w:rsid w:val="00B87548"/>
    <w:rsid w:val="00B97779"/>
    <w:rsid w:val="00BA7A6C"/>
    <w:rsid w:val="00BB231A"/>
    <w:rsid w:val="00BC4B91"/>
    <w:rsid w:val="00BF291E"/>
    <w:rsid w:val="00C037EE"/>
    <w:rsid w:val="00C160B0"/>
    <w:rsid w:val="00C3088A"/>
    <w:rsid w:val="00C407C1"/>
    <w:rsid w:val="00C90340"/>
    <w:rsid w:val="00C95265"/>
    <w:rsid w:val="00CD5024"/>
    <w:rsid w:val="00CF5C1D"/>
    <w:rsid w:val="00D204B2"/>
    <w:rsid w:val="00D20B78"/>
    <w:rsid w:val="00D269D9"/>
    <w:rsid w:val="00D33626"/>
    <w:rsid w:val="00D36D3A"/>
    <w:rsid w:val="00D42F5E"/>
    <w:rsid w:val="00D47A77"/>
    <w:rsid w:val="00D56BA4"/>
    <w:rsid w:val="00D633F8"/>
    <w:rsid w:val="00D677E0"/>
    <w:rsid w:val="00D92A3A"/>
    <w:rsid w:val="00D92D35"/>
    <w:rsid w:val="00D9560C"/>
    <w:rsid w:val="00DB39AC"/>
    <w:rsid w:val="00DB5691"/>
    <w:rsid w:val="00DD3FB4"/>
    <w:rsid w:val="00DF6137"/>
    <w:rsid w:val="00E16557"/>
    <w:rsid w:val="00E27107"/>
    <w:rsid w:val="00E472B8"/>
    <w:rsid w:val="00E6659B"/>
    <w:rsid w:val="00E67C84"/>
    <w:rsid w:val="00E717D6"/>
    <w:rsid w:val="00EA13FF"/>
    <w:rsid w:val="00EC16C5"/>
    <w:rsid w:val="00EC4925"/>
    <w:rsid w:val="00EE45DC"/>
    <w:rsid w:val="00EE6101"/>
    <w:rsid w:val="00F14DB4"/>
    <w:rsid w:val="00F2151B"/>
    <w:rsid w:val="00F2347E"/>
    <w:rsid w:val="00F23CCB"/>
    <w:rsid w:val="00F43555"/>
    <w:rsid w:val="00F43EA6"/>
    <w:rsid w:val="00F71B63"/>
    <w:rsid w:val="00F74A6B"/>
    <w:rsid w:val="00F813E7"/>
    <w:rsid w:val="00F86C5D"/>
    <w:rsid w:val="00F9537C"/>
    <w:rsid w:val="00FD0DFA"/>
    <w:rsid w:val="00FD1C08"/>
    <w:rsid w:val="00FD6002"/>
    <w:rsid w:val="00FF2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E5F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E5F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B72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5F1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1E5F16"/>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213831"/>
    <w:pPr>
      <w:ind w:left="720"/>
      <w:contextualSpacing/>
    </w:pPr>
  </w:style>
  <w:style w:type="paragraph" w:styleId="StandardWeb">
    <w:name w:val="Normal (Web)"/>
    <w:basedOn w:val="Standard"/>
    <w:uiPriority w:val="99"/>
    <w:unhideWhenUsed/>
    <w:rsid w:val="00147114"/>
    <w:pPr>
      <w:spacing w:before="100" w:beforeAutospacing="1" w:after="100" w:afterAutospacing="1" w:line="240" w:lineRule="auto"/>
    </w:pPr>
    <w:rPr>
      <w:rFonts w:ascii="Times New Roman" w:eastAsiaTheme="minorEastAsia" w:hAnsi="Times New Roman" w:cs="Times New Roman"/>
      <w:color w:val="000000"/>
      <w:sz w:val="24"/>
      <w:szCs w:val="24"/>
      <w:lang w:val="en-GB"/>
    </w:rPr>
  </w:style>
  <w:style w:type="paragraph" w:styleId="Sprechblasentext">
    <w:name w:val="Balloon Text"/>
    <w:basedOn w:val="Standard"/>
    <w:link w:val="SprechblasentextZchn"/>
    <w:uiPriority w:val="99"/>
    <w:semiHidden/>
    <w:unhideWhenUsed/>
    <w:rsid w:val="0014711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7114"/>
    <w:rPr>
      <w:rFonts w:ascii="Tahoma" w:hAnsi="Tahoma" w:cs="Tahoma"/>
      <w:sz w:val="16"/>
      <w:szCs w:val="16"/>
    </w:rPr>
  </w:style>
  <w:style w:type="character" w:styleId="Kommentarzeichen">
    <w:name w:val="annotation reference"/>
    <w:basedOn w:val="Absatz-Standardschriftart"/>
    <w:uiPriority w:val="99"/>
    <w:semiHidden/>
    <w:unhideWhenUsed/>
    <w:rsid w:val="00E27107"/>
    <w:rPr>
      <w:sz w:val="16"/>
      <w:szCs w:val="16"/>
    </w:rPr>
  </w:style>
  <w:style w:type="paragraph" w:styleId="Kommentartext">
    <w:name w:val="annotation text"/>
    <w:basedOn w:val="Standard"/>
    <w:link w:val="KommentartextZchn"/>
    <w:uiPriority w:val="99"/>
    <w:semiHidden/>
    <w:unhideWhenUsed/>
    <w:rsid w:val="00E271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27107"/>
    <w:rPr>
      <w:sz w:val="20"/>
      <w:szCs w:val="20"/>
    </w:rPr>
  </w:style>
  <w:style w:type="paragraph" w:styleId="Kommentarthema">
    <w:name w:val="annotation subject"/>
    <w:basedOn w:val="Kommentartext"/>
    <w:next w:val="Kommentartext"/>
    <w:link w:val="KommentarthemaZchn"/>
    <w:uiPriority w:val="99"/>
    <w:semiHidden/>
    <w:unhideWhenUsed/>
    <w:rsid w:val="00E27107"/>
    <w:rPr>
      <w:b/>
      <w:bCs/>
    </w:rPr>
  </w:style>
  <w:style w:type="character" w:customStyle="1" w:styleId="KommentarthemaZchn">
    <w:name w:val="Kommentarthema Zchn"/>
    <w:basedOn w:val="KommentartextZchn"/>
    <w:link w:val="Kommentarthema"/>
    <w:uiPriority w:val="99"/>
    <w:semiHidden/>
    <w:rsid w:val="00E27107"/>
    <w:rPr>
      <w:b/>
      <w:bCs/>
      <w:sz w:val="20"/>
      <w:szCs w:val="20"/>
    </w:rPr>
  </w:style>
  <w:style w:type="paragraph" w:styleId="berarbeitung">
    <w:name w:val="Revision"/>
    <w:hidden/>
    <w:uiPriority w:val="99"/>
    <w:semiHidden/>
    <w:rsid w:val="00267002"/>
    <w:pPr>
      <w:spacing w:after="0" w:line="240" w:lineRule="auto"/>
    </w:pPr>
  </w:style>
  <w:style w:type="paragraph" w:styleId="Kopfzeile">
    <w:name w:val="header"/>
    <w:basedOn w:val="Standard"/>
    <w:link w:val="KopfzeileZchn"/>
    <w:uiPriority w:val="99"/>
    <w:unhideWhenUsed/>
    <w:rsid w:val="006C30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30E3"/>
  </w:style>
  <w:style w:type="paragraph" w:styleId="Fuzeile">
    <w:name w:val="footer"/>
    <w:basedOn w:val="Standard"/>
    <w:link w:val="FuzeileZchn"/>
    <w:uiPriority w:val="99"/>
    <w:unhideWhenUsed/>
    <w:rsid w:val="006C30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30E3"/>
  </w:style>
  <w:style w:type="paragraph" w:styleId="Dokumentstruktur">
    <w:name w:val="Document Map"/>
    <w:basedOn w:val="Standard"/>
    <w:link w:val="DokumentstrukturZchn"/>
    <w:uiPriority w:val="99"/>
    <w:semiHidden/>
    <w:unhideWhenUsed/>
    <w:rsid w:val="0073067F"/>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3067F"/>
    <w:rPr>
      <w:rFonts w:ascii="Tahoma" w:hAnsi="Tahoma" w:cs="Tahoma"/>
      <w:sz w:val="16"/>
      <w:szCs w:val="16"/>
    </w:rPr>
  </w:style>
  <w:style w:type="paragraph" w:styleId="Funotentext">
    <w:name w:val="footnote text"/>
    <w:basedOn w:val="Standard"/>
    <w:link w:val="FunotentextZchn"/>
    <w:uiPriority w:val="99"/>
    <w:semiHidden/>
    <w:unhideWhenUsed/>
    <w:rsid w:val="0091764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17649"/>
    <w:rPr>
      <w:sz w:val="20"/>
      <w:szCs w:val="20"/>
    </w:rPr>
  </w:style>
  <w:style w:type="character" w:styleId="Funotenzeichen">
    <w:name w:val="footnote reference"/>
    <w:basedOn w:val="Absatz-Standardschriftart"/>
    <w:uiPriority w:val="99"/>
    <w:semiHidden/>
    <w:unhideWhenUsed/>
    <w:rsid w:val="00917649"/>
    <w:rPr>
      <w:vertAlign w:val="superscript"/>
    </w:rPr>
  </w:style>
  <w:style w:type="character" w:customStyle="1" w:styleId="berschrift3Zchn">
    <w:name w:val="Überschrift 3 Zchn"/>
    <w:basedOn w:val="Absatz-Standardschriftart"/>
    <w:link w:val="berschrift3"/>
    <w:uiPriority w:val="9"/>
    <w:rsid w:val="006B7209"/>
    <w:rPr>
      <w:rFonts w:asciiTheme="majorHAnsi" w:eastAsiaTheme="majorEastAsia" w:hAnsiTheme="majorHAnsi" w:cstheme="majorBidi"/>
      <w:color w:val="243F60" w:themeColor="accent1" w:themeShade="7F"/>
      <w:sz w:val="24"/>
      <w:szCs w:val="24"/>
    </w:rPr>
  </w:style>
  <w:style w:type="paragraph" w:styleId="Inhaltsverzeichnisberschrift">
    <w:name w:val="TOC Heading"/>
    <w:basedOn w:val="berschrift1"/>
    <w:next w:val="Standard"/>
    <w:uiPriority w:val="39"/>
    <w:unhideWhenUsed/>
    <w:qFormat/>
    <w:rsid w:val="006B7209"/>
    <w:pPr>
      <w:spacing w:before="240" w:line="259" w:lineRule="auto"/>
      <w:outlineLvl w:val="9"/>
    </w:pPr>
    <w:rPr>
      <w:b w:val="0"/>
      <w:bCs w:val="0"/>
      <w:sz w:val="32"/>
      <w:szCs w:val="32"/>
      <w:lang w:val="en-US"/>
    </w:rPr>
  </w:style>
  <w:style w:type="paragraph" w:styleId="Verzeichnis1">
    <w:name w:val="toc 1"/>
    <w:basedOn w:val="Standard"/>
    <w:next w:val="Standard"/>
    <w:autoRedefine/>
    <w:uiPriority w:val="39"/>
    <w:unhideWhenUsed/>
    <w:rsid w:val="006B7209"/>
    <w:pPr>
      <w:spacing w:after="100"/>
    </w:pPr>
  </w:style>
  <w:style w:type="paragraph" w:styleId="Verzeichnis2">
    <w:name w:val="toc 2"/>
    <w:basedOn w:val="Standard"/>
    <w:next w:val="Standard"/>
    <w:autoRedefine/>
    <w:uiPriority w:val="39"/>
    <w:unhideWhenUsed/>
    <w:rsid w:val="006B7209"/>
    <w:pPr>
      <w:spacing w:after="100"/>
      <w:ind w:left="220"/>
    </w:pPr>
  </w:style>
  <w:style w:type="paragraph" w:styleId="Verzeichnis3">
    <w:name w:val="toc 3"/>
    <w:basedOn w:val="Standard"/>
    <w:next w:val="Standard"/>
    <w:autoRedefine/>
    <w:uiPriority w:val="39"/>
    <w:unhideWhenUsed/>
    <w:rsid w:val="006B7209"/>
    <w:pPr>
      <w:spacing w:after="100"/>
      <w:ind w:left="440"/>
    </w:pPr>
  </w:style>
  <w:style w:type="character" w:styleId="Hyperlink">
    <w:name w:val="Hyperlink"/>
    <w:basedOn w:val="Absatz-Standardschriftart"/>
    <w:uiPriority w:val="99"/>
    <w:unhideWhenUsed/>
    <w:rsid w:val="006B72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E5F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1E5F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6B72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5F16"/>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1E5F16"/>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213831"/>
    <w:pPr>
      <w:ind w:left="720"/>
      <w:contextualSpacing/>
    </w:pPr>
  </w:style>
  <w:style w:type="paragraph" w:styleId="StandardWeb">
    <w:name w:val="Normal (Web)"/>
    <w:basedOn w:val="Standard"/>
    <w:uiPriority w:val="99"/>
    <w:unhideWhenUsed/>
    <w:rsid w:val="00147114"/>
    <w:pPr>
      <w:spacing w:before="100" w:beforeAutospacing="1" w:after="100" w:afterAutospacing="1" w:line="240" w:lineRule="auto"/>
    </w:pPr>
    <w:rPr>
      <w:rFonts w:ascii="Times New Roman" w:eastAsiaTheme="minorEastAsia" w:hAnsi="Times New Roman" w:cs="Times New Roman"/>
      <w:color w:val="000000"/>
      <w:sz w:val="24"/>
      <w:szCs w:val="24"/>
      <w:lang w:val="en-GB"/>
    </w:rPr>
  </w:style>
  <w:style w:type="paragraph" w:styleId="Sprechblasentext">
    <w:name w:val="Balloon Text"/>
    <w:basedOn w:val="Standard"/>
    <w:link w:val="SprechblasentextZchn"/>
    <w:uiPriority w:val="99"/>
    <w:semiHidden/>
    <w:unhideWhenUsed/>
    <w:rsid w:val="0014711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7114"/>
    <w:rPr>
      <w:rFonts w:ascii="Tahoma" w:hAnsi="Tahoma" w:cs="Tahoma"/>
      <w:sz w:val="16"/>
      <w:szCs w:val="16"/>
    </w:rPr>
  </w:style>
  <w:style w:type="character" w:styleId="Kommentarzeichen">
    <w:name w:val="annotation reference"/>
    <w:basedOn w:val="Absatz-Standardschriftart"/>
    <w:uiPriority w:val="99"/>
    <w:semiHidden/>
    <w:unhideWhenUsed/>
    <w:rsid w:val="00E27107"/>
    <w:rPr>
      <w:sz w:val="16"/>
      <w:szCs w:val="16"/>
    </w:rPr>
  </w:style>
  <w:style w:type="paragraph" w:styleId="Kommentartext">
    <w:name w:val="annotation text"/>
    <w:basedOn w:val="Standard"/>
    <w:link w:val="KommentartextZchn"/>
    <w:uiPriority w:val="99"/>
    <w:semiHidden/>
    <w:unhideWhenUsed/>
    <w:rsid w:val="00E2710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27107"/>
    <w:rPr>
      <w:sz w:val="20"/>
      <w:szCs w:val="20"/>
    </w:rPr>
  </w:style>
  <w:style w:type="paragraph" w:styleId="Kommentarthema">
    <w:name w:val="annotation subject"/>
    <w:basedOn w:val="Kommentartext"/>
    <w:next w:val="Kommentartext"/>
    <w:link w:val="KommentarthemaZchn"/>
    <w:uiPriority w:val="99"/>
    <w:semiHidden/>
    <w:unhideWhenUsed/>
    <w:rsid w:val="00E27107"/>
    <w:rPr>
      <w:b/>
      <w:bCs/>
    </w:rPr>
  </w:style>
  <w:style w:type="character" w:customStyle="1" w:styleId="KommentarthemaZchn">
    <w:name w:val="Kommentarthema Zchn"/>
    <w:basedOn w:val="KommentartextZchn"/>
    <w:link w:val="Kommentarthema"/>
    <w:uiPriority w:val="99"/>
    <w:semiHidden/>
    <w:rsid w:val="00E27107"/>
    <w:rPr>
      <w:b/>
      <w:bCs/>
      <w:sz w:val="20"/>
      <w:szCs w:val="20"/>
    </w:rPr>
  </w:style>
  <w:style w:type="paragraph" w:styleId="berarbeitung">
    <w:name w:val="Revision"/>
    <w:hidden/>
    <w:uiPriority w:val="99"/>
    <w:semiHidden/>
    <w:rsid w:val="00267002"/>
    <w:pPr>
      <w:spacing w:after="0" w:line="240" w:lineRule="auto"/>
    </w:pPr>
  </w:style>
  <w:style w:type="paragraph" w:styleId="Kopfzeile">
    <w:name w:val="header"/>
    <w:basedOn w:val="Standard"/>
    <w:link w:val="KopfzeileZchn"/>
    <w:uiPriority w:val="99"/>
    <w:unhideWhenUsed/>
    <w:rsid w:val="006C30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C30E3"/>
  </w:style>
  <w:style w:type="paragraph" w:styleId="Fuzeile">
    <w:name w:val="footer"/>
    <w:basedOn w:val="Standard"/>
    <w:link w:val="FuzeileZchn"/>
    <w:uiPriority w:val="99"/>
    <w:unhideWhenUsed/>
    <w:rsid w:val="006C30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C30E3"/>
  </w:style>
  <w:style w:type="paragraph" w:styleId="Dokumentstruktur">
    <w:name w:val="Document Map"/>
    <w:basedOn w:val="Standard"/>
    <w:link w:val="DokumentstrukturZchn"/>
    <w:uiPriority w:val="99"/>
    <w:semiHidden/>
    <w:unhideWhenUsed/>
    <w:rsid w:val="0073067F"/>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73067F"/>
    <w:rPr>
      <w:rFonts w:ascii="Tahoma" w:hAnsi="Tahoma" w:cs="Tahoma"/>
      <w:sz w:val="16"/>
      <w:szCs w:val="16"/>
    </w:rPr>
  </w:style>
  <w:style w:type="paragraph" w:styleId="Funotentext">
    <w:name w:val="footnote text"/>
    <w:basedOn w:val="Standard"/>
    <w:link w:val="FunotentextZchn"/>
    <w:uiPriority w:val="99"/>
    <w:semiHidden/>
    <w:unhideWhenUsed/>
    <w:rsid w:val="0091764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17649"/>
    <w:rPr>
      <w:sz w:val="20"/>
      <w:szCs w:val="20"/>
    </w:rPr>
  </w:style>
  <w:style w:type="character" w:styleId="Funotenzeichen">
    <w:name w:val="footnote reference"/>
    <w:basedOn w:val="Absatz-Standardschriftart"/>
    <w:uiPriority w:val="99"/>
    <w:semiHidden/>
    <w:unhideWhenUsed/>
    <w:rsid w:val="00917649"/>
    <w:rPr>
      <w:vertAlign w:val="superscript"/>
    </w:rPr>
  </w:style>
  <w:style w:type="character" w:customStyle="1" w:styleId="berschrift3Zchn">
    <w:name w:val="Überschrift 3 Zchn"/>
    <w:basedOn w:val="Absatz-Standardschriftart"/>
    <w:link w:val="berschrift3"/>
    <w:uiPriority w:val="9"/>
    <w:rsid w:val="006B7209"/>
    <w:rPr>
      <w:rFonts w:asciiTheme="majorHAnsi" w:eastAsiaTheme="majorEastAsia" w:hAnsiTheme="majorHAnsi" w:cstheme="majorBidi"/>
      <w:color w:val="243F60" w:themeColor="accent1" w:themeShade="7F"/>
      <w:sz w:val="24"/>
      <w:szCs w:val="24"/>
    </w:rPr>
  </w:style>
  <w:style w:type="paragraph" w:styleId="Inhaltsverzeichnisberschrift">
    <w:name w:val="TOC Heading"/>
    <w:basedOn w:val="berschrift1"/>
    <w:next w:val="Standard"/>
    <w:uiPriority w:val="39"/>
    <w:unhideWhenUsed/>
    <w:qFormat/>
    <w:rsid w:val="006B7209"/>
    <w:pPr>
      <w:spacing w:before="240" w:line="259" w:lineRule="auto"/>
      <w:outlineLvl w:val="9"/>
    </w:pPr>
    <w:rPr>
      <w:b w:val="0"/>
      <w:bCs w:val="0"/>
      <w:sz w:val="32"/>
      <w:szCs w:val="32"/>
      <w:lang w:val="en-US"/>
    </w:rPr>
  </w:style>
  <w:style w:type="paragraph" w:styleId="Verzeichnis1">
    <w:name w:val="toc 1"/>
    <w:basedOn w:val="Standard"/>
    <w:next w:val="Standard"/>
    <w:autoRedefine/>
    <w:uiPriority w:val="39"/>
    <w:unhideWhenUsed/>
    <w:rsid w:val="006B7209"/>
    <w:pPr>
      <w:spacing w:after="100"/>
    </w:pPr>
  </w:style>
  <w:style w:type="paragraph" w:styleId="Verzeichnis2">
    <w:name w:val="toc 2"/>
    <w:basedOn w:val="Standard"/>
    <w:next w:val="Standard"/>
    <w:autoRedefine/>
    <w:uiPriority w:val="39"/>
    <w:unhideWhenUsed/>
    <w:rsid w:val="006B7209"/>
    <w:pPr>
      <w:spacing w:after="100"/>
      <w:ind w:left="220"/>
    </w:pPr>
  </w:style>
  <w:style w:type="paragraph" w:styleId="Verzeichnis3">
    <w:name w:val="toc 3"/>
    <w:basedOn w:val="Standard"/>
    <w:next w:val="Standard"/>
    <w:autoRedefine/>
    <w:uiPriority w:val="39"/>
    <w:unhideWhenUsed/>
    <w:rsid w:val="006B7209"/>
    <w:pPr>
      <w:spacing w:after="100"/>
      <w:ind w:left="440"/>
    </w:pPr>
  </w:style>
  <w:style w:type="character" w:styleId="Hyperlink">
    <w:name w:val="Hyperlink"/>
    <w:basedOn w:val="Absatz-Standardschriftart"/>
    <w:uiPriority w:val="99"/>
    <w:unhideWhenUsed/>
    <w:rsid w:val="006B72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603030">
      <w:bodyDiv w:val="1"/>
      <w:marLeft w:val="0"/>
      <w:marRight w:val="0"/>
      <w:marTop w:val="0"/>
      <w:marBottom w:val="0"/>
      <w:divBdr>
        <w:top w:val="none" w:sz="0" w:space="0" w:color="auto"/>
        <w:left w:val="none" w:sz="0" w:space="0" w:color="auto"/>
        <w:bottom w:val="none" w:sz="0" w:space="0" w:color="auto"/>
        <w:right w:val="none" w:sz="0" w:space="0" w:color="auto"/>
      </w:divBdr>
    </w:div>
    <w:div w:id="1195581197">
      <w:bodyDiv w:val="1"/>
      <w:marLeft w:val="0"/>
      <w:marRight w:val="0"/>
      <w:marTop w:val="0"/>
      <w:marBottom w:val="0"/>
      <w:divBdr>
        <w:top w:val="none" w:sz="0" w:space="0" w:color="auto"/>
        <w:left w:val="none" w:sz="0" w:space="0" w:color="auto"/>
        <w:bottom w:val="none" w:sz="0" w:space="0" w:color="auto"/>
        <w:right w:val="none" w:sz="0" w:space="0" w:color="auto"/>
      </w:divBdr>
    </w:div>
    <w:div w:id="139462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E2EE1-A353-4563-A28D-264BC3EDF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2630</Words>
  <Characters>14993</Characters>
  <Application>Microsoft Office Word</Application>
  <DocSecurity>0</DocSecurity>
  <Lines>124</Lines>
  <Paragraphs>35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VITO</Company>
  <LinksUpToDate>false</LinksUpToDate>
  <CharactersWithSpaces>17588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isebos</dc:creator>
  <cp:lastModifiedBy>Gugele Bernd</cp:lastModifiedBy>
  <cp:revision>4</cp:revision>
  <cp:lastPrinted>2018-12-18T08:53:00Z</cp:lastPrinted>
  <dcterms:created xsi:type="dcterms:W3CDTF">2018-12-18T10:37:00Z</dcterms:created>
  <dcterms:modified xsi:type="dcterms:W3CDTF">2018-12-18T10:51:00Z</dcterms:modified>
</cp:coreProperties>
</file>